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C6FFCAE"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1642D1">
        <w:rPr>
          <w:lang w:val="sv-SE"/>
        </w:rPr>
        <w:t>#91</w:t>
      </w:r>
      <w:r w:rsidRPr="00A60018">
        <w:rPr>
          <w:lang w:val="sv-SE"/>
        </w:rPr>
        <w:tab/>
      </w:r>
      <w:r w:rsidRPr="008F6596">
        <w:rPr>
          <w:lang w:val="sv-SE"/>
        </w:rPr>
        <w:t>R1-</w:t>
      </w:r>
      <w:proofErr w:type="gramStart"/>
      <w:r w:rsidRPr="008F6596">
        <w:rPr>
          <w:lang w:val="sv-SE"/>
        </w:rPr>
        <w:t>17</w:t>
      </w:r>
      <w:r w:rsidR="008F6596" w:rsidRPr="008F6596">
        <w:rPr>
          <w:lang w:val="sv-SE"/>
        </w:rPr>
        <w:t>20721</w:t>
      </w:r>
      <w:proofErr w:type="gramEnd"/>
    </w:p>
    <w:p w14:paraId="161050DA" w14:textId="032D3C6F" w:rsidR="007A5B38" w:rsidRPr="007679B0" w:rsidRDefault="001642D1" w:rsidP="007A5B38">
      <w:pPr>
        <w:pStyle w:val="3GPPHeader"/>
        <w:rPr>
          <w:lang w:val="en-US"/>
        </w:rPr>
      </w:pPr>
      <w:r w:rsidRPr="001642D1">
        <w:rPr>
          <w:lang w:val="en-US"/>
        </w:rPr>
        <w:t>Reno, USA, November 27</w:t>
      </w:r>
      <w:r w:rsidRPr="0050489F">
        <w:rPr>
          <w:vertAlign w:val="superscript"/>
          <w:lang w:val="en-US"/>
        </w:rPr>
        <w:t>th</w:t>
      </w:r>
      <w:r w:rsidR="0050489F">
        <w:rPr>
          <w:lang w:val="en-US"/>
        </w:rPr>
        <w:t xml:space="preserve"> </w:t>
      </w:r>
      <w:r w:rsidRPr="001642D1">
        <w:rPr>
          <w:lang w:val="en-US"/>
        </w:rPr>
        <w:t>– December 1</w:t>
      </w:r>
      <w:r w:rsidRPr="0050489F">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8FECFDD" w:rsidR="00E90E49" w:rsidRPr="00327997" w:rsidRDefault="003D3C45" w:rsidP="00327997">
      <w:pPr>
        <w:pStyle w:val="3GPPHeader"/>
      </w:pPr>
      <w:r w:rsidRPr="00327997">
        <w:t>Title:</w:t>
      </w:r>
      <w:r w:rsidR="00E90E49" w:rsidRPr="00327997">
        <w:tab/>
      </w:r>
      <w:r w:rsidR="00A50421">
        <w:t>Performance of beam management without beam indication</w:t>
      </w:r>
    </w:p>
    <w:p w14:paraId="2D554DE3" w14:textId="05E0886A" w:rsidR="00952A24" w:rsidRPr="00327997" w:rsidRDefault="00952A24" w:rsidP="00327997">
      <w:pPr>
        <w:pStyle w:val="3GPPHeader"/>
      </w:pPr>
      <w:r w:rsidRPr="00327997">
        <w:t>Agenda Item:</w:t>
      </w:r>
      <w:r w:rsidRPr="00327997">
        <w:tab/>
      </w:r>
      <w:r w:rsidR="00CD0D9B" w:rsidRPr="008F6596">
        <w:t>7.2</w:t>
      </w:r>
      <w:r w:rsidR="007A5B38" w:rsidRPr="008F6596">
        <w:t>.</w:t>
      </w:r>
      <w:r w:rsidR="00A50421" w:rsidRPr="008F6596">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2A42E24" w14:textId="1E7EDDCF" w:rsidR="00A50421" w:rsidRPr="009922A8" w:rsidRDefault="00A50421" w:rsidP="00A50421">
      <w:pPr>
        <w:pStyle w:val="BodyText"/>
        <w:rPr>
          <w:lang w:val="en-US"/>
        </w:rPr>
      </w:pPr>
      <w:r w:rsidRPr="009922A8">
        <w:rPr>
          <w:lang w:val="en-US"/>
        </w:rPr>
        <w:t>RAN1 has made the followin</w:t>
      </w:r>
      <w:r>
        <w:rPr>
          <w:lang w:val="en-US"/>
        </w:rPr>
        <w:t>g agreements on beam management:</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1E0838" w14:textId="77777777" w:rsidR="00A50421" w:rsidRPr="005305EE" w:rsidRDefault="00A50421" w:rsidP="00A50421">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Pr="00A579A4">
                              <w:rPr>
                                <w:rFonts w:eastAsia="MS Mincho" w:hint="eastAsia"/>
                                <w:b/>
                                <w:highlight w:val="green"/>
                                <w:u w:val="single"/>
                                <w:lang w:val="en-US" w:eastAsia="ja-JP"/>
                              </w:rPr>
                              <w:t>:</w:t>
                            </w:r>
                          </w:p>
                          <w:p w14:paraId="2B2E1B8B" w14:textId="77777777" w:rsidR="00A50421" w:rsidRPr="00037FA1" w:rsidRDefault="00A50421" w:rsidP="00A50421">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22E37D1D"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0C437E4E" w14:textId="77777777" w:rsidR="00A50421" w:rsidRPr="00037FA1" w:rsidRDefault="00A50421" w:rsidP="00A50421">
                            <w:pPr>
                              <w:numPr>
                                <w:ilvl w:val="2"/>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FFS: Information other than QCL</w:t>
                            </w:r>
                          </w:p>
                          <w:p w14:paraId="145135BA"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0A86EDAD" w14:textId="77777777" w:rsidR="00A50421" w:rsidRPr="00037FA1" w:rsidRDefault="00A50421" w:rsidP="00A50421">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7558B5CD"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Study how the N Tx beams can be selected </w:t>
                            </w:r>
                          </w:p>
                          <w:p w14:paraId="67435CE7"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the case where N comprises of all Tx beams</w:t>
                            </w:r>
                          </w:p>
                          <w:p w14:paraId="1E4FE542" w14:textId="77777777" w:rsidR="00A5042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UE reporting information</w:t>
                            </w:r>
                          </w:p>
                          <w:p w14:paraId="7A1AD88F" w14:textId="77777777" w:rsidR="00A50421" w:rsidRDefault="00A50421" w:rsidP="00A50421">
                            <w:pPr>
                              <w:snapToGrid w:val="0"/>
                              <w:spacing w:after="0"/>
                              <w:ind w:left="1440"/>
                              <w:rPr>
                                <w:rFonts w:eastAsia="MS Mincho"/>
                                <w:lang w:val="en-US" w:eastAsia="ja-JP"/>
                              </w:rPr>
                            </w:pPr>
                          </w:p>
                          <w:p w14:paraId="72F2E001" w14:textId="77777777" w:rsidR="00A50421" w:rsidRPr="0022789B" w:rsidRDefault="00A50421" w:rsidP="00A50421">
                            <w:pPr>
                              <w:spacing w:after="60"/>
                              <w:rPr>
                                <w:rFonts w:eastAsia="MS Mincho"/>
                                <w:b/>
                                <w:u w:val="single"/>
                                <w:lang w:eastAsia="ja-JP"/>
                              </w:rPr>
                            </w:pPr>
                            <w:r w:rsidRPr="0022789B">
                              <w:rPr>
                                <w:rFonts w:eastAsia="MS Mincho"/>
                                <w:b/>
                                <w:highlight w:val="green"/>
                                <w:u w:val="single"/>
                                <w:lang w:eastAsia="ja-JP"/>
                              </w:rPr>
                              <w:t>Agreement #2 (RAN1#89AH):</w:t>
                            </w:r>
                          </w:p>
                          <w:p w14:paraId="6A888284" w14:textId="77777777" w:rsidR="00A50421" w:rsidRDefault="00A50421" w:rsidP="00A50421">
                            <w:pPr>
                              <w:numPr>
                                <w:ilvl w:val="0"/>
                                <w:numId w:val="17"/>
                              </w:numPr>
                              <w:overflowPunct/>
                              <w:autoSpaceDE/>
                              <w:autoSpaceDN/>
                              <w:adjustRightInd/>
                              <w:spacing w:after="0" w:line="276" w:lineRule="auto"/>
                              <w:jc w:val="left"/>
                              <w:textAlignment w:val="auto"/>
                              <w:rPr>
                                <w:lang w:val="en-US" w:eastAsia="ko-KR"/>
                              </w:rPr>
                            </w:pPr>
                            <w:r w:rsidRPr="00632FA5">
                              <w:rPr>
                                <w:lang w:val="en-US" w:eastAsia="ko-KR"/>
                              </w:rPr>
                              <w:t xml:space="preserve">For beam management, CSI-RS with sub-time units smaller than an OFDM symbol in a reference numerology is not supported in Rel-15 </w:t>
                            </w:r>
                          </w:p>
                          <w:p w14:paraId="12040169" w14:textId="77777777" w:rsidR="00A50421" w:rsidRPr="001635C4" w:rsidRDefault="00A50421" w:rsidP="00A50421">
                            <w:pPr>
                              <w:spacing w:after="60"/>
                              <w:rPr>
                                <w:rFonts w:eastAsia="MS Mincho"/>
                                <w:b/>
                                <w:highlight w:val="darkYellow"/>
                                <w:lang w:eastAsia="ja-JP"/>
                              </w:rPr>
                            </w:pPr>
                            <w:r w:rsidRPr="001635C4">
                              <w:rPr>
                                <w:rFonts w:eastAsia="MS Mincho"/>
                                <w:b/>
                                <w:highlight w:val="darkYellow"/>
                                <w:lang w:eastAsia="ja-JP"/>
                              </w:rPr>
                              <w:t>Working assumption #1 (RAN1#90):</w:t>
                            </w:r>
                          </w:p>
                          <w:p w14:paraId="3EB6CB7F" w14:textId="77777777" w:rsidR="00A50421" w:rsidRPr="00712017"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05A9A361"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57ED645A" w14:textId="77777777" w:rsidR="00A50421" w:rsidRPr="00712017"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Note: In this context, repetition “on/off” means:</w:t>
                            </w:r>
                          </w:p>
                          <w:p w14:paraId="492FBFAA"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“On”: The UE may assume that the gNB maintains a fixed Tx beam</w:t>
                            </w:r>
                          </w:p>
                          <w:p w14:paraId="47D8B6F9"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 xml:space="preserve">“Off”: The UE </w:t>
                            </w:r>
                            <w:proofErr w:type="spellStart"/>
                            <w:r w:rsidRPr="00712017">
                              <w:rPr>
                                <w:rFonts w:eastAsia="MS Mincho"/>
                                <w:lang w:val="en-US" w:eastAsia="ja-JP"/>
                              </w:rPr>
                              <w:t>can not</w:t>
                            </w:r>
                            <w:proofErr w:type="spellEnd"/>
                            <w:r w:rsidRPr="00712017">
                              <w:rPr>
                                <w:rFonts w:eastAsia="MS Mincho"/>
                                <w:lang w:val="en-US" w:eastAsia="ja-JP"/>
                              </w:rPr>
                              <w:t xml:space="preserve"> assume that the gNB maintains a fixed Tx beam</w:t>
                            </w:r>
                          </w:p>
                          <w:p w14:paraId="5FF03C9B" w14:textId="77777777" w:rsidR="00A50421" w:rsidRPr="00EF3A85"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01E0838" w14:textId="77777777" w:rsidR="00A50421" w:rsidRPr="005305EE" w:rsidRDefault="00A50421" w:rsidP="00A50421">
                      <w:pPr>
                        <w:spacing w:after="60"/>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Pr="00A579A4">
                        <w:rPr>
                          <w:rFonts w:eastAsia="MS Mincho" w:hint="eastAsia"/>
                          <w:b/>
                          <w:highlight w:val="green"/>
                          <w:u w:val="single"/>
                          <w:lang w:val="en-US" w:eastAsia="ja-JP"/>
                        </w:rPr>
                        <w:t>:</w:t>
                      </w:r>
                    </w:p>
                    <w:p w14:paraId="2B2E1B8B" w14:textId="77777777" w:rsidR="00A50421" w:rsidRPr="00037FA1" w:rsidRDefault="00A50421" w:rsidP="00A50421">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22E37D1D"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BF7F7F">
                        <w:rPr>
                          <w:rFonts w:eastAsia="MS Mincho"/>
                          <w:lang w:val="en-US" w:eastAsia="ja-JP"/>
                        </w:rPr>
                        <w:t xml:space="preserve">through QCL </w:t>
                      </w:r>
                      <w:r w:rsidRPr="00037FA1">
                        <w:rPr>
                          <w:rFonts w:eastAsia="MS Mincho"/>
                          <w:lang w:val="en-US" w:eastAsia="ja-JP"/>
                        </w:rPr>
                        <w:t>to UE</w:t>
                      </w:r>
                    </w:p>
                    <w:p w14:paraId="0C437E4E" w14:textId="77777777" w:rsidR="00A50421" w:rsidRPr="00037FA1" w:rsidRDefault="00A50421" w:rsidP="00A50421">
                      <w:pPr>
                        <w:numPr>
                          <w:ilvl w:val="2"/>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FFS: Information other than QCL</w:t>
                      </w:r>
                    </w:p>
                    <w:p w14:paraId="145135BA"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0A86EDAD" w14:textId="77777777" w:rsidR="00A50421" w:rsidRPr="00037FA1" w:rsidRDefault="00A50421" w:rsidP="00A50421">
                      <w:pPr>
                        <w:numPr>
                          <w:ilvl w:val="0"/>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7558B5CD"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 xml:space="preserve">Study how the N Tx beams can be selected </w:t>
                      </w:r>
                    </w:p>
                    <w:p w14:paraId="67435CE7" w14:textId="77777777" w:rsidR="00A50421" w:rsidRPr="00037FA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the case where N comprises of all Tx beams</w:t>
                      </w:r>
                    </w:p>
                    <w:p w14:paraId="1E4FE542" w14:textId="77777777" w:rsidR="00A50421" w:rsidRDefault="00A50421" w:rsidP="00A50421">
                      <w:pPr>
                        <w:numPr>
                          <w:ilvl w:val="1"/>
                          <w:numId w:val="16"/>
                        </w:numPr>
                        <w:overflowPunct/>
                        <w:autoSpaceDE/>
                        <w:autoSpaceDN/>
                        <w:adjustRightInd/>
                        <w:snapToGrid w:val="0"/>
                        <w:spacing w:after="0" w:line="276" w:lineRule="auto"/>
                        <w:jc w:val="left"/>
                        <w:textAlignment w:val="auto"/>
                        <w:rPr>
                          <w:rFonts w:eastAsia="MS Mincho"/>
                          <w:lang w:val="en-US" w:eastAsia="ja-JP"/>
                        </w:rPr>
                      </w:pPr>
                      <w:r w:rsidRPr="00037FA1">
                        <w:rPr>
                          <w:rFonts w:eastAsia="MS Mincho"/>
                          <w:lang w:val="en-US" w:eastAsia="ja-JP"/>
                        </w:rPr>
                        <w:t>Study UE reporting information</w:t>
                      </w:r>
                    </w:p>
                    <w:p w14:paraId="7A1AD88F" w14:textId="77777777" w:rsidR="00A50421" w:rsidRDefault="00A50421" w:rsidP="00A50421">
                      <w:pPr>
                        <w:snapToGrid w:val="0"/>
                        <w:spacing w:after="0"/>
                        <w:ind w:left="1440"/>
                        <w:rPr>
                          <w:rFonts w:eastAsia="MS Mincho"/>
                          <w:lang w:val="en-US" w:eastAsia="ja-JP"/>
                        </w:rPr>
                      </w:pPr>
                    </w:p>
                    <w:p w14:paraId="72F2E001" w14:textId="77777777" w:rsidR="00A50421" w:rsidRPr="0022789B" w:rsidRDefault="00A50421" w:rsidP="00A50421">
                      <w:pPr>
                        <w:spacing w:after="60"/>
                        <w:rPr>
                          <w:rFonts w:eastAsia="MS Mincho"/>
                          <w:b/>
                          <w:u w:val="single"/>
                          <w:lang w:eastAsia="ja-JP"/>
                        </w:rPr>
                      </w:pPr>
                      <w:r w:rsidRPr="0022789B">
                        <w:rPr>
                          <w:rFonts w:eastAsia="MS Mincho"/>
                          <w:b/>
                          <w:highlight w:val="green"/>
                          <w:u w:val="single"/>
                          <w:lang w:eastAsia="ja-JP"/>
                        </w:rPr>
                        <w:t>Agreement #2 (RAN1#89AH):</w:t>
                      </w:r>
                    </w:p>
                    <w:p w14:paraId="6A888284" w14:textId="77777777" w:rsidR="00A50421" w:rsidRDefault="00A50421" w:rsidP="00A50421">
                      <w:pPr>
                        <w:numPr>
                          <w:ilvl w:val="0"/>
                          <w:numId w:val="17"/>
                        </w:numPr>
                        <w:overflowPunct/>
                        <w:autoSpaceDE/>
                        <w:autoSpaceDN/>
                        <w:adjustRightInd/>
                        <w:spacing w:after="0" w:line="276" w:lineRule="auto"/>
                        <w:jc w:val="left"/>
                        <w:textAlignment w:val="auto"/>
                        <w:rPr>
                          <w:lang w:val="en-US" w:eastAsia="ko-KR"/>
                        </w:rPr>
                      </w:pPr>
                      <w:r w:rsidRPr="00632FA5">
                        <w:rPr>
                          <w:lang w:val="en-US" w:eastAsia="ko-KR"/>
                        </w:rPr>
                        <w:t xml:space="preserve">For beam management, CSI-RS with sub-time units smaller than an OFDM symbol in a reference numerology is not supported in Rel-15 </w:t>
                      </w:r>
                    </w:p>
                    <w:p w14:paraId="12040169" w14:textId="77777777" w:rsidR="00A50421" w:rsidRPr="001635C4" w:rsidRDefault="00A50421" w:rsidP="00A50421">
                      <w:pPr>
                        <w:spacing w:after="60"/>
                        <w:rPr>
                          <w:rFonts w:eastAsia="MS Mincho"/>
                          <w:b/>
                          <w:highlight w:val="darkYellow"/>
                          <w:lang w:eastAsia="ja-JP"/>
                        </w:rPr>
                      </w:pPr>
                      <w:r w:rsidRPr="001635C4">
                        <w:rPr>
                          <w:rFonts w:eastAsia="MS Mincho"/>
                          <w:b/>
                          <w:highlight w:val="darkYellow"/>
                          <w:lang w:eastAsia="ja-JP"/>
                        </w:rPr>
                        <w:t>Working assumption #1 (RAN1#90):</w:t>
                      </w:r>
                    </w:p>
                    <w:p w14:paraId="3EB6CB7F" w14:textId="77777777" w:rsidR="00A50421" w:rsidRPr="00712017"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05A9A361"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57ED645A" w14:textId="77777777" w:rsidR="00A50421" w:rsidRPr="00712017"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Note: In this context, repetition “on/off” means:</w:t>
                      </w:r>
                    </w:p>
                    <w:p w14:paraId="492FBFAA"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“On”: The UE may assume that the gNB maintains a fixed Tx beam</w:t>
                      </w:r>
                    </w:p>
                    <w:p w14:paraId="47D8B6F9" w14:textId="77777777" w:rsidR="00A50421" w:rsidRPr="00712017" w:rsidRDefault="00A50421" w:rsidP="00A50421">
                      <w:pPr>
                        <w:numPr>
                          <w:ilvl w:val="1"/>
                          <w:numId w:val="17"/>
                        </w:numPr>
                        <w:tabs>
                          <w:tab w:val="left" w:pos="720"/>
                        </w:tabs>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 xml:space="preserve">“Off”: The UE </w:t>
                      </w:r>
                      <w:proofErr w:type="spellStart"/>
                      <w:r w:rsidRPr="00712017">
                        <w:rPr>
                          <w:rFonts w:eastAsia="MS Mincho"/>
                          <w:lang w:val="en-US" w:eastAsia="ja-JP"/>
                        </w:rPr>
                        <w:t>can not</w:t>
                      </w:r>
                      <w:proofErr w:type="spellEnd"/>
                      <w:r w:rsidRPr="00712017">
                        <w:rPr>
                          <w:rFonts w:eastAsia="MS Mincho"/>
                          <w:lang w:val="en-US" w:eastAsia="ja-JP"/>
                        </w:rPr>
                        <w:t xml:space="preserve"> assume that the gNB maintains a fixed Tx beam</w:t>
                      </w:r>
                    </w:p>
                    <w:p w14:paraId="5FF03C9B" w14:textId="77777777" w:rsidR="00A50421" w:rsidRPr="00EF3A85" w:rsidRDefault="00A50421" w:rsidP="00A50421">
                      <w:pPr>
                        <w:numPr>
                          <w:ilvl w:val="0"/>
                          <w:numId w:val="17"/>
                        </w:numPr>
                        <w:overflowPunct/>
                        <w:autoSpaceDE/>
                        <w:autoSpaceDN/>
                        <w:adjustRightInd/>
                        <w:spacing w:after="0" w:line="259" w:lineRule="auto"/>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p w14:paraId="7FA05B3E" w14:textId="77777777" w:rsidR="00BF7642" w:rsidRPr="00BF7642" w:rsidRDefault="00BF7642" w:rsidP="00BF7642">
                      <w:pPr>
                        <w:rPr>
                          <w:rFonts w:eastAsia="MS Mincho"/>
                          <w:lang w:val="en-US"/>
                        </w:rPr>
                      </w:pPr>
                    </w:p>
                  </w:txbxContent>
                </v:textbox>
                <w10:anchorlock/>
              </v:shape>
            </w:pict>
          </mc:Fallback>
        </mc:AlternateContent>
      </w:r>
    </w:p>
    <w:p w14:paraId="796D3197" w14:textId="1EE66C80" w:rsidR="00A50421" w:rsidRPr="002E3FD8" w:rsidRDefault="00A50421" w:rsidP="00A50421">
      <w:pPr>
        <w:pStyle w:val="BodyText"/>
        <w:rPr>
          <w:lang w:val="en-US"/>
        </w:rPr>
      </w:pPr>
      <w:bookmarkStart w:id="1" w:name="_Ref178064866"/>
      <w:r w:rsidRPr="009922A8">
        <w:rPr>
          <w:lang w:val="en-US"/>
        </w:rPr>
        <w:t xml:space="preserve">In this contribution, beam management without beam indication will be compared with beam management with beam indication. </w:t>
      </w:r>
      <w:r w:rsidRPr="002E3FD8">
        <w:rPr>
          <w:lang w:val="en-US"/>
        </w:rPr>
        <w:t>Recent developments in beam management specifications will be discussed.</w:t>
      </w:r>
      <w:r w:rsidRPr="0034117E">
        <w:rPr>
          <w:lang w:val="en-US"/>
        </w:rPr>
        <w:t xml:space="preserve"> </w:t>
      </w:r>
      <w:r w:rsidRPr="00BF7F7F">
        <w:rPr>
          <w:lang w:val="en-US"/>
        </w:rPr>
        <w:t>This</w:t>
      </w:r>
      <w:r>
        <w:rPr>
          <w:lang w:val="en-US"/>
        </w:rPr>
        <w:t xml:space="preserve"> is a resubmission of R1-1718742.</w:t>
      </w:r>
    </w:p>
    <w:p w14:paraId="3CB8F8BC" w14:textId="101DEC55" w:rsidR="004000E8" w:rsidRDefault="004000E8" w:rsidP="00CE0424">
      <w:pPr>
        <w:pStyle w:val="Heading1"/>
      </w:pPr>
      <w:r w:rsidRPr="00CE0424">
        <w:t>Discussion</w:t>
      </w:r>
      <w:bookmarkEnd w:id="1"/>
    </w:p>
    <w:p w14:paraId="768D0D9F" w14:textId="77777777" w:rsidR="003B6EAD" w:rsidRPr="009922A8" w:rsidRDefault="003B6EAD" w:rsidP="003B6EAD">
      <w:pPr>
        <w:rPr>
          <w:lang w:val="en-US"/>
        </w:rPr>
      </w:pPr>
      <w:r w:rsidRPr="009922A8">
        <w:rPr>
          <w:lang w:val="en-US"/>
        </w:rPr>
        <w:t xml:space="preserve">In the beam management development, there have been intense discussion on beam indication. The basic idea with beam indication is that the gNB informs the UE of an imminent TX beam switch. The UE would use the indication to update its RX beam, as another RX beam may be more appropriate for the new TX beam. </w:t>
      </w:r>
    </w:p>
    <w:p w14:paraId="1C507B35" w14:textId="77777777" w:rsidR="003B6EAD" w:rsidRPr="009922A8" w:rsidRDefault="003B6EAD" w:rsidP="003B6EAD">
      <w:pPr>
        <w:rPr>
          <w:lang w:val="en-US"/>
        </w:rPr>
      </w:pPr>
      <w:r w:rsidRPr="009922A8">
        <w:rPr>
          <w:lang w:val="en-US"/>
        </w:rPr>
        <w:t>However, in many cases, beam indication is not necessary. In fact, the only cases where beam indication is required are</w:t>
      </w:r>
    </w:p>
    <w:p w14:paraId="56937034" w14:textId="77777777" w:rsidR="003B6EAD" w:rsidRPr="000F7F78" w:rsidRDefault="003B6EAD" w:rsidP="003B6EAD">
      <w:pPr>
        <w:pStyle w:val="ListParagraph"/>
        <w:numPr>
          <w:ilvl w:val="0"/>
          <w:numId w:val="18"/>
        </w:numPr>
        <w:spacing w:line="276" w:lineRule="auto"/>
        <w:rPr>
          <w:rFonts w:ascii="Times New Roman" w:hAnsi="Times New Roman"/>
        </w:rPr>
      </w:pPr>
      <w:r w:rsidRPr="000F7F78">
        <w:rPr>
          <w:rFonts w:ascii="Times New Roman" w:hAnsi="Times New Roman"/>
        </w:rPr>
        <w:lastRenderedPageBreak/>
        <w:t>Several BPLs are maintained</w:t>
      </w:r>
    </w:p>
    <w:p w14:paraId="71444D75" w14:textId="77777777" w:rsidR="003B6EAD" w:rsidRPr="000F7F78" w:rsidRDefault="003B6EAD" w:rsidP="003B6EAD">
      <w:pPr>
        <w:pStyle w:val="ListParagraph"/>
        <w:numPr>
          <w:ilvl w:val="0"/>
          <w:numId w:val="18"/>
        </w:numPr>
        <w:spacing w:line="276" w:lineRule="auto"/>
        <w:rPr>
          <w:rFonts w:ascii="Times New Roman" w:hAnsi="Times New Roman"/>
          <w:lang w:val="en-US"/>
        </w:rPr>
      </w:pPr>
      <w:r w:rsidRPr="000F7F78">
        <w:rPr>
          <w:rFonts w:ascii="Times New Roman" w:hAnsi="Times New Roman"/>
          <w:lang w:val="en-US"/>
        </w:rPr>
        <w:t>Simultaneous P2/P3 procedure is applied</w:t>
      </w:r>
    </w:p>
    <w:p w14:paraId="645C8826" w14:textId="77777777" w:rsidR="003B6EAD" w:rsidRPr="000F7F78" w:rsidRDefault="003B6EAD" w:rsidP="003B6EAD">
      <w:pPr>
        <w:pStyle w:val="ListParagraph"/>
        <w:numPr>
          <w:ilvl w:val="0"/>
          <w:numId w:val="18"/>
        </w:numPr>
        <w:spacing w:line="276" w:lineRule="auto"/>
        <w:rPr>
          <w:rFonts w:ascii="Times New Roman" w:hAnsi="Times New Roman"/>
        </w:rPr>
      </w:pPr>
      <w:r w:rsidRPr="000F7F78">
        <w:rPr>
          <w:rFonts w:ascii="Times New Roman" w:hAnsi="Times New Roman"/>
        </w:rPr>
        <w:t>Beam grouping is used</w:t>
      </w:r>
    </w:p>
    <w:p w14:paraId="4CE00361" w14:textId="77777777" w:rsidR="003B6EAD" w:rsidRDefault="003B6EAD" w:rsidP="003B6EAD">
      <w:pPr>
        <w:rPr>
          <w:lang w:val="en-US"/>
        </w:rPr>
      </w:pPr>
      <w:r w:rsidRPr="009922A8">
        <w:rPr>
          <w:i/>
          <w:lang w:val="en-US"/>
        </w:rPr>
        <w:t>In all other cases</w:t>
      </w:r>
      <w:r w:rsidRPr="009922A8">
        <w:rPr>
          <w:lang w:val="en-US"/>
        </w:rPr>
        <w:t>, beam indication is unnecessary.</w:t>
      </w:r>
    </w:p>
    <w:p w14:paraId="48EE7774" w14:textId="77777777" w:rsidR="003B6EAD" w:rsidRPr="009922A8" w:rsidRDefault="003B6EAD" w:rsidP="003B6EAD">
      <w:pPr>
        <w:rPr>
          <w:lang w:val="en-US"/>
        </w:rPr>
      </w:pPr>
      <w:r>
        <w:rPr>
          <w:lang w:val="en-US"/>
        </w:rPr>
        <w:t xml:space="preserve">When operating beam management without beam indication, the gNB and the UE performs stepwise updates of their beams. The gNB performs measurements on candidate Tx beams, under the assumption that the UE maintains its Rx beam, and vice versa: the UE performs measurements on candidate Rx beams, under the assumption that the gNB maintains its Tx beam. Reference signal configurations supporting this type of adjustment are required. An example of such reference signal configuration is described in working assumption #1, where the reference signal configuration indicates that </w:t>
      </w:r>
      <w:r w:rsidRPr="0034117E">
        <w:rPr>
          <w:lang w:val="en-US"/>
        </w:rPr>
        <w:t>gNB maintains a fixed Tx beam</w:t>
      </w:r>
      <w:r>
        <w:rPr>
          <w:lang w:val="en-US"/>
        </w:rPr>
        <w:t xml:space="preserve"> for a number of reference signal transmissions.</w:t>
      </w:r>
    </w:p>
    <w:p w14:paraId="7F698776" w14:textId="77777777" w:rsidR="003B6EAD" w:rsidRPr="00BF7F7F" w:rsidRDefault="003B6EAD" w:rsidP="003B6EAD">
      <w:pPr>
        <w:rPr>
          <w:lang w:val="en-US"/>
        </w:rPr>
      </w:pPr>
      <w:r w:rsidRPr="009922A8">
        <w:rPr>
          <w:lang w:val="en-US"/>
        </w:rPr>
        <w:t xml:space="preserve">In agreement #2, it was stated that CSI-RS with sub-time units are not supported in Rel-15. </w:t>
      </w:r>
      <w:r w:rsidRPr="00BF7F7F">
        <w:rPr>
          <w:lang w:val="en-US"/>
        </w:rPr>
        <w:t xml:space="preserve">Such sub-time units were originally designed to allow for the simultaneous P2/P3 procedure. The lack of such sub-time unit CSI-RS makes design of a simultaneous P2/P3 procedure less attractive, and reduces the need for beam indication. </w:t>
      </w:r>
    </w:p>
    <w:p w14:paraId="0E7EB068" w14:textId="77777777" w:rsidR="003B6EAD" w:rsidRPr="00BF7F7F" w:rsidRDefault="003B6EAD" w:rsidP="003B6EAD">
      <w:pPr>
        <w:rPr>
          <w:lang w:val="en-US"/>
        </w:rPr>
      </w:pPr>
      <w:r w:rsidRPr="00BF7F7F">
        <w:rPr>
          <w:lang w:val="en-US"/>
        </w:rPr>
        <w:t>Furthermore, the design of beam grouping support in the specification turns out to be quite challenging. Currently, it is unclear what beam grouping support will be available in Rel-15, and how the beam indication would fit into that.</w:t>
      </w:r>
    </w:p>
    <w:p w14:paraId="2D42470C" w14:textId="77777777" w:rsidR="003B6EAD" w:rsidRPr="00BF7F7F" w:rsidRDefault="003B6EAD" w:rsidP="003B6EAD">
      <w:pPr>
        <w:rPr>
          <w:lang w:val="en-US"/>
        </w:rPr>
      </w:pPr>
      <w:r w:rsidRPr="00BF7F7F">
        <w:rPr>
          <w:lang w:val="en-US"/>
        </w:rPr>
        <w:t>All these facts point to that beam management without beam indication should be studied in more detail, and further explored.</w:t>
      </w:r>
    </w:p>
    <w:p w14:paraId="62AC52DA" w14:textId="30BDF6D6" w:rsidR="003B6EAD" w:rsidRPr="00BF7F7F" w:rsidRDefault="003B6EAD" w:rsidP="003B6EAD">
      <w:pPr>
        <w:rPr>
          <w:lang w:val="en-US"/>
        </w:rPr>
      </w:pPr>
      <w:r w:rsidRPr="009922A8">
        <w:rPr>
          <w:lang w:val="en-US"/>
        </w:rPr>
        <w:t>In</w:t>
      </w:r>
      <w:r w:rsidR="005E072D">
        <w:rPr>
          <w:lang w:val="en-US"/>
        </w:rPr>
        <w:t> </w:t>
      </w:r>
      <w:r w:rsidR="005E072D">
        <w:rPr>
          <w:lang w:val="en-US"/>
        </w:rPr>
        <w:fldChar w:fldCharType="begin"/>
      </w:r>
      <w:r w:rsidR="005E072D">
        <w:rPr>
          <w:lang w:val="en-US"/>
        </w:rPr>
        <w:instrText xml:space="preserve"> REF _Ref498698345 \r \h </w:instrText>
      </w:r>
      <w:r w:rsidR="005E072D">
        <w:rPr>
          <w:lang w:val="en-US"/>
        </w:rPr>
      </w:r>
      <w:r w:rsidR="005E072D">
        <w:rPr>
          <w:lang w:val="en-US"/>
        </w:rPr>
        <w:fldChar w:fldCharType="separate"/>
      </w:r>
      <w:r w:rsidR="005E072D">
        <w:rPr>
          <w:lang w:val="en-US"/>
        </w:rPr>
        <w:t>[1]</w:t>
      </w:r>
      <w:r w:rsidR="005E072D">
        <w:rPr>
          <w:lang w:val="en-US"/>
        </w:rPr>
        <w:fldChar w:fldCharType="end"/>
      </w:r>
      <w:r w:rsidRPr="009922A8">
        <w:rPr>
          <w:lang w:val="en-US"/>
        </w:rPr>
        <w:t xml:space="preserve">, the concept of baseline and extended beam management procedures were introduced. </w:t>
      </w:r>
      <w:r w:rsidRPr="00BF7F7F">
        <w:rPr>
          <w:lang w:val="en-US"/>
        </w:rPr>
        <w:t xml:space="preserve">The baseline procedure corresponds to beam management </w:t>
      </w:r>
      <w:r w:rsidRPr="00BF7F7F">
        <w:rPr>
          <w:i/>
          <w:lang w:val="en-US"/>
        </w:rPr>
        <w:t>without</w:t>
      </w:r>
      <w:r w:rsidRPr="00BF7F7F">
        <w:rPr>
          <w:lang w:val="en-US"/>
        </w:rPr>
        <w:t xml:space="preserve"> beam indication. We will give a short recap of the baseline algorithm, and then provide simulation results. </w:t>
      </w:r>
    </w:p>
    <w:p w14:paraId="07F35794" w14:textId="77777777" w:rsidR="003B6EAD" w:rsidRDefault="003B6EAD" w:rsidP="003B6EAD">
      <w:r w:rsidRPr="009922A8">
        <w:rPr>
          <w:lang w:val="en-US"/>
        </w:rPr>
        <w:t xml:space="preserve">One case where beam indication would be motivated is when gNB and the UE must both change their beams to maintain the connection: if only one of the nodes change its beam, the connection will be lost. </w:t>
      </w:r>
      <w:r>
        <w:t xml:space="preserve">This scenario is depicted in </w:t>
      </w:r>
      <w:r>
        <w:fldChar w:fldCharType="begin"/>
      </w:r>
      <w:r>
        <w:instrText xml:space="preserve"> REF _Ref481649896 \h </w:instrText>
      </w:r>
      <w:r>
        <w:fldChar w:fldCharType="separate"/>
      </w:r>
      <w:r>
        <w:t xml:space="preserve">Figure </w:t>
      </w:r>
      <w:r>
        <w:rPr>
          <w:noProof/>
        </w:rPr>
        <w:t>1</w:t>
      </w:r>
      <w:r>
        <w:fldChar w:fldCharType="end"/>
      </w:r>
      <w:r>
        <w:t>.</w:t>
      </w:r>
    </w:p>
    <w:p w14:paraId="670042D5" w14:textId="23BE99EF" w:rsidR="003B6EAD" w:rsidRDefault="003B6EAD" w:rsidP="003B6EAD">
      <w:r>
        <w:rPr>
          <w:noProof/>
          <w:lang w:val="en-US" w:eastAsia="en-US"/>
        </w:rPr>
        <mc:AlternateContent>
          <mc:Choice Requires="wpc">
            <w:drawing>
              <wp:inline distT="0" distB="0" distL="0" distR="0" wp14:anchorId="23704E78" wp14:editId="267F04B2">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081405" cy="224790"/>
                          </a:xfrm>
                          <a:prstGeom prst="rect">
                            <a:avLst/>
                          </a:prstGeom>
                          <a:noFill/>
                          <a:ln w="6350">
                            <a:noFill/>
                          </a:ln>
                        </wps:spPr>
                        <wps:txbx>
                          <w:txbxContent>
                            <w:p w14:paraId="5C1A4359" w14:textId="77777777" w:rsidR="003B6EAD" w:rsidRDefault="003B6EAD" w:rsidP="003B6EAD">
                              <w:r>
                                <w:t>Hidden 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704E78"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KMmB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0814;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C1A4359" w14:textId="77777777" w:rsidR="003B6EAD" w:rsidRDefault="003B6EAD" w:rsidP="003B6EAD">
                        <w:r>
                          <w:t>Hidden reflection</w:t>
                        </w:r>
                      </w:p>
                    </w:txbxContent>
                  </v:textbox>
                </v:shape>
                <w10:anchorlock/>
              </v:group>
            </w:pict>
          </mc:Fallback>
        </mc:AlternateContent>
      </w:r>
    </w:p>
    <w:p w14:paraId="6937AB4E" w14:textId="77777777" w:rsidR="003B6EAD" w:rsidRPr="00BF7F7F" w:rsidRDefault="003B6EAD" w:rsidP="003B6EAD">
      <w:pPr>
        <w:pStyle w:val="Caption"/>
        <w:rPr>
          <w:lang w:val="en-US"/>
        </w:rPr>
      </w:pPr>
      <w:r>
        <w:tab/>
      </w:r>
      <w:bookmarkStart w:id="2" w:name="_Ref481649896"/>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1</w:t>
      </w:r>
      <w:r>
        <w:fldChar w:fldCharType="end"/>
      </w:r>
      <w:bookmarkEnd w:id="2"/>
      <w:r w:rsidRPr="00BF7F7F">
        <w:rPr>
          <w:lang w:val="en-US"/>
        </w:rPr>
        <w:t>: Scenario with a hidden reflection.</w:t>
      </w:r>
    </w:p>
    <w:p w14:paraId="2DBE9608" w14:textId="77777777" w:rsidR="003B6EAD" w:rsidRPr="00BF7F7F" w:rsidRDefault="003B6EAD" w:rsidP="003B6EAD">
      <w:pPr>
        <w:rPr>
          <w:lang w:val="en-US"/>
        </w:rPr>
      </w:pPr>
      <w:r w:rsidRPr="009922A8">
        <w:rPr>
          <w:lang w:val="en-US"/>
        </w:rPr>
        <w:t xml:space="preserve">In the scenario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the gNB and the UE communicate using the green beams. </w:t>
      </w:r>
      <w:r w:rsidRPr="00BF7F7F">
        <w:rPr>
          <w:lang w:val="en-US"/>
        </w:rPr>
        <w:t xml:space="preserve">They then discover that the quality of the link would be better if they communicated via the reflection depicted by the dashed line. To switch to that link, </w:t>
      </w:r>
      <w:r w:rsidRPr="00BF7F7F">
        <w:rPr>
          <w:i/>
          <w:lang w:val="en-US"/>
        </w:rPr>
        <w:t>both</w:t>
      </w:r>
      <w:r w:rsidRPr="00BF7F7F">
        <w:rPr>
          <w:lang w:val="en-US"/>
        </w:rPr>
        <w:t xml:space="preserve"> nodes would have to update their beams. This is the typical use case where beam indication would be necessary: the gNB would send an indication to the UE to switch beam at a certain point in time, and at that point in time, both nodes would switch beams. Clearly, if the gNB changed its beam without informing the UE, the link would be lost. </w:t>
      </w:r>
    </w:p>
    <w:p w14:paraId="038E7C96" w14:textId="77777777" w:rsidR="003B6EAD" w:rsidRPr="00BF7F7F" w:rsidRDefault="003B6EAD" w:rsidP="003B6EAD">
      <w:pPr>
        <w:rPr>
          <w:lang w:val="en-US"/>
        </w:rPr>
      </w:pPr>
      <w:r w:rsidRPr="00BF7F7F">
        <w:rPr>
          <w:lang w:val="en-US"/>
        </w:rPr>
        <w:t>Of course, the gNB and UE would not switch to the hidden reflection blindly, that reflection must first be found. To do this, a joint P2/P3 sweep would be required. Note that such a beam sweep may consume a lot of resources, and may take quite some time.</w:t>
      </w:r>
    </w:p>
    <w:p w14:paraId="1311435F" w14:textId="053BC5B9" w:rsidR="003B6EAD" w:rsidRDefault="003B6EAD" w:rsidP="003B6EAD">
      <w:pPr>
        <w:rPr>
          <w:lang w:val="en-US"/>
        </w:rPr>
      </w:pPr>
      <w:r w:rsidRPr="00BF7F7F">
        <w:rPr>
          <w:lang w:val="en-US"/>
        </w:rPr>
        <w:lastRenderedPageBreak/>
        <w:t>Still, if hidden reflections as depicted in Figure 1 are common, beam indication could prove valuable. To investigate this, we have compared performance of a beam management using joint P2/P3 sweep, with a solution based on sequential P2/P3 sweeps. The first solution would require beam indication, and becomes more complicated. The latter solution is simpler, and would not require beam indication.</w:t>
      </w:r>
    </w:p>
    <w:p w14:paraId="611CFD88" w14:textId="0B12AD0D" w:rsidR="005E072D" w:rsidRDefault="005E072D" w:rsidP="003B6EAD">
      <w:pPr>
        <w:rPr>
          <w:lang w:val="en-US"/>
        </w:rPr>
      </w:pPr>
      <w:r>
        <w:rPr>
          <w:lang w:val="en-US"/>
        </w:rPr>
        <w:t xml:space="preserve">A comprehensive discussion on how beam management without beam indication would impact the specification is provided in </w:t>
      </w:r>
      <w:r>
        <w:rPr>
          <w:lang w:val="en-US"/>
        </w:rPr>
        <w:fldChar w:fldCharType="begin"/>
      </w:r>
      <w:r>
        <w:rPr>
          <w:lang w:val="en-US"/>
        </w:rPr>
        <w:instrText xml:space="preserve"> REF _Ref498698362 \r \h </w:instrText>
      </w:r>
      <w:r>
        <w:rPr>
          <w:lang w:val="en-US"/>
        </w:rPr>
      </w:r>
      <w:r>
        <w:rPr>
          <w:lang w:val="en-US"/>
        </w:rPr>
        <w:fldChar w:fldCharType="separate"/>
      </w:r>
      <w:r>
        <w:rPr>
          <w:lang w:val="en-US"/>
        </w:rPr>
        <w:t>[2]</w:t>
      </w:r>
      <w:r>
        <w:rPr>
          <w:lang w:val="en-US"/>
        </w:rPr>
        <w:fldChar w:fldCharType="end"/>
      </w:r>
      <w:r>
        <w:rPr>
          <w:lang w:val="en-US"/>
        </w:rPr>
        <w:t>.</w:t>
      </w:r>
    </w:p>
    <w:p w14:paraId="2B40BA51" w14:textId="77777777" w:rsidR="003B6EAD" w:rsidRDefault="003B6EAD" w:rsidP="003B6EAD">
      <w:pPr>
        <w:pStyle w:val="Heading2"/>
      </w:pPr>
      <w:r>
        <w:t>Performance evaluation</w:t>
      </w:r>
    </w:p>
    <w:p w14:paraId="6D3888F8" w14:textId="77777777" w:rsidR="003B6EAD" w:rsidRPr="00BF7F7F" w:rsidRDefault="003B6EAD" w:rsidP="003B6EAD">
      <w:pPr>
        <w:rPr>
          <w:lang w:val="en-US"/>
        </w:rPr>
      </w:pPr>
      <w:r w:rsidRPr="00BF7F7F">
        <w:rPr>
          <w:lang w:val="en-US"/>
        </w:rPr>
        <w:t>In this performance evaluation, we compare the performance of two flavors of beam management:</w:t>
      </w:r>
    </w:p>
    <w:p w14:paraId="2CEB803D" w14:textId="77777777" w:rsidR="003B6EAD" w:rsidRPr="00BF7F7F" w:rsidRDefault="003B6EAD" w:rsidP="003B6EAD">
      <w:pPr>
        <w:rPr>
          <w:lang w:val="en-US"/>
        </w:rPr>
      </w:pPr>
      <w:r w:rsidRPr="00BF7F7F">
        <w:rPr>
          <w:u w:val="single"/>
          <w:lang w:val="en-US"/>
        </w:rPr>
        <w:t>Joint P2/P3 procedure:</w:t>
      </w:r>
      <w:r w:rsidRPr="00BF7F7F">
        <w:rPr>
          <w:lang w:val="en-US"/>
        </w:rPr>
        <w:t xml:space="preserve"> Here, a joint P2/P3 sweep is performed. All combinations of Tx and Rx beams are probed, and the best pair is selected. When the UE has selected the N best beam pairs, it sends a report to the TRP. The TRP then decides which beam pair to use, and notifies the UE which Tx beam it will use for subsequent communication. Note that the beam indication – resulting in a coordinated beam switch – is necessary, since the UE may only be able to receive data with the new RX beam if the TRP is transmitting data in the new TX beam. </w:t>
      </w:r>
    </w:p>
    <w:p w14:paraId="61A37E99" w14:textId="77777777" w:rsidR="003B6EAD" w:rsidRPr="00BF7F7F" w:rsidRDefault="003B6EAD" w:rsidP="003B6EAD">
      <w:pPr>
        <w:rPr>
          <w:lang w:val="en-US"/>
        </w:rPr>
      </w:pPr>
      <w:r w:rsidRPr="00BF7F7F">
        <w:rPr>
          <w:u w:val="single"/>
          <w:lang w:val="en-US"/>
        </w:rPr>
        <w:t>Joint P2/P3 procedure:</w:t>
      </w:r>
      <w:r w:rsidRPr="00BF7F7F">
        <w:rPr>
          <w:lang w:val="en-US"/>
        </w:rPr>
        <w:t xml:space="preserve"> Here, a joint P2/P3 sweep is performed. All combinations of Tx and Rx beams are probed, and the best pair is selected. When the UE has selected the N best beam pairs, it sends a report to the TRP. The TRP then decides which beam pair to use, and notifies the UE which Tx beam it will use for subsequent communication. Note that the beam indication – resulting in a coordinated beam switch – is necessary, since the UE may only be able to receive data with the new RX beam if the TRP is transmitting data in the new TX beam. </w:t>
      </w:r>
    </w:p>
    <w:p w14:paraId="583C96A3" w14:textId="77777777" w:rsidR="003B6EAD" w:rsidRPr="00BF7F7F" w:rsidRDefault="003B6EAD" w:rsidP="003B6EAD">
      <w:pPr>
        <w:rPr>
          <w:lang w:val="en-US"/>
        </w:rPr>
      </w:pPr>
      <w:r w:rsidRPr="00BF7F7F">
        <w:rPr>
          <w:u w:val="single"/>
          <w:lang w:val="en-US"/>
        </w:rPr>
        <w:t>Sequential P2,P3 procedure</w:t>
      </w:r>
      <w:r w:rsidRPr="00BF7F7F">
        <w:rPr>
          <w:lang w:val="en-US"/>
        </w:rPr>
        <w:t>: Here the TX sweep, i.e., a P2 procedure, is performed first. The UE 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 In subsequent TX beam sweeps, the UE maintains its previously found optimal RX beam.</w:t>
      </w:r>
    </w:p>
    <w:p w14:paraId="276BCA00" w14:textId="77777777" w:rsidR="003B6EAD" w:rsidRPr="00BF7F7F" w:rsidRDefault="003B6EAD" w:rsidP="003B6EAD">
      <w:pPr>
        <w:rPr>
          <w:lang w:val="en-US"/>
        </w:rPr>
      </w:pPr>
      <w:r w:rsidRPr="009922A8">
        <w:rPr>
          <w:lang w:val="en-US"/>
        </w:rPr>
        <w:t xml:space="preserve">By using a joint P2/P3 procedure, the TRP and UE may be able to find a BPL corresponding to a “hidden reflection” as illustrated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w:t>
      </w:r>
      <w:r w:rsidRPr="00BF7F7F">
        <w:rPr>
          <w:lang w:val="en-US"/>
        </w:rPr>
        <w:t>This is possible since for each Tx beam, the UE “listens” in multiple receive directions. Hence, when a Tx beam in the sweep excites the hidden reflection, the UE has a good chance to measure it during its Rx beam sweep. In contrast, in a sequential P2,P3 procedure, this hidden reflection could be missed if the UE Rx beam used during the P2 Tx beam sweep is not sufficiently aligned with the reflection to start with.</w:t>
      </w:r>
    </w:p>
    <w:p w14:paraId="6D313338" w14:textId="77777777" w:rsidR="003B6EAD" w:rsidRPr="00BF7F7F" w:rsidRDefault="003B6EAD" w:rsidP="003B6EAD">
      <w:pPr>
        <w:rPr>
          <w:lang w:val="en-US"/>
        </w:rPr>
      </w:pPr>
      <w:r w:rsidRPr="00BF7F7F">
        <w:rPr>
          <w:lang w:val="en-US"/>
        </w:rPr>
        <w:t>Clearly, it is possible that such a reflection may appear, e.g. due to fast fading fluctuations.  The question that we are investigating in this contribution is: how common is this?</w:t>
      </w:r>
    </w:p>
    <w:p w14:paraId="1386E7A7" w14:textId="77777777" w:rsidR="003B6EAD" w:rsidRPr="00BF7F7F" w:rsidRDefault="003B6EAD" w:rsidP="003B6EAD">
      <w:pPr>
        <w:rPr>
          <w:lang w:val="en-US"/>
        </w:rPr>
      </w:pPr>
      <w:r w:rsidRPr="00BF7F7F">
        <w:rPr>
          <w:lang w:val="en-US"/>
        </w:rPr>
        <w:t xml:space="preserve">For this purpose, we have performed system simulations in 5G </w:t>
      </w:r>
      <w:proofErr w:type="spellStart"/>
      <w:r w:rsidRPr="00BF7F7F">
        <w:rPr>
          <w:lang w:val="en-US"/>
        </w:rPr>
        <w:t>UMa</w:t>
      </w:r>
      <w:proofErr w:type="spellEnd"/>
      <w:r w:rsidRPr="00BF7F7F">
        <w:rPr>
          <w:lang w:val="en-US"/>
        </w:rPr>
        <w:t xml:space="preserve"> and </w:t>
      </w:r>
      <w:proofErr w:type="spellStart"/>
      <w:r w:rsidRPr="00BF7F7F">
        <w:rPr>
          <w:lang w:val="en-US"/>
        </w:rPr>
        <w:t>InH</w:t>
      </w:r>
      <w:proofErr w:type="spellEnd"/>
      <w:r w:rsidRPr="00BF7F7F">
        <w:rPr>
          <w:lang w:val="en-US"/>
        </w:rPr>
        <w:t xml:space="preserve"> scenarios. We then compared performance of beam management with a joint P2/P3 sweep with sequential P2/P3 sweeps. We assume that the gNB has a single panel with 4x8 dual-polarized antenna elements virtualized into one TXRU per polarization using precoders taken from a 2-D DFT matrix, i.e. using 1x oversampling. The UEs are assumed to be equipped with a panel antenna with 4x2 dual-polarized isotropic elements and one TXRU per polarization. At every 50-th slot, a complete beam sweep, either joint or sequential, is assumed to be performed at the TRP using beamformed CSI-RS (however the CSI-RS overhead is not taken into account). </w:t>
      </w:r>
    </w:p>
    <w:p w14:paraId="3971B255" w14:textId="77777777" w:rsidR="003B6EAD" w:rsidRPr="00BF7F7F" w:rsidRDefault="003B6EAD" w:rsidP="003B6EAD">
      <w:pPr>
        <w:rPr>
          <w:lang w:val="en-US"/>
        </w:rPr>
      </w:pPr>
      <w:r w:rsidRPr="00BF7F7F">
        <w:rPr>
          <w:lang w:val="en-US"/>
        </w:rPr>
        <w:t xml:space="preserve">For the joint P2/P3 sweep, all combinations of the 32 TRP TX beams and the 8 UE RX beams are swept, resulting in 256 reference symbols being transmitted. Without sub-time units, and 2 symbol PDCCH per slot, the beam sweeping would take 20 slots.  </w:t>
      </w:r>
    </w:p>
    <w:p w14:paraId="78B7447F" w14:textId="1347F811" w:rsidR="003B6EAD" w:rsidRPr="003B6EAD" w:rsidRDefault="003B6EAD" w:rsidP="003B6EAD">
      <w:r w:rsidRPr="00BF7F7F">
        <w:rPr>
          <w:lang w:val="en-US"/>
        </w:rPr>
        <w:t xml:space="preserve">Once the beam sweep is performed, the TRP and the UE uses the new best beams without any delay. Note that this is optimistic. a joint beam sweep would require that a beam indication is sent to the UE before the new beams are applied, causing a delay of a number of slots. </w:t>
      </w:r>
      <w:r>
        <w:t>Hence, the results for the joint sweep are optimistic.</w:t>
      </w:r>
    </w:p>
    <w:p w14:paraId="30298FD1" w14:textId="6532DC0F" w:rsidR="003B6EAD" w:rsidRDefault="003B6EAD" w:rsidP="003B6EAD">
      <w:pPr>
        <w:pStyle w:val="Observation"/>
        <w:overflowPunct/>
        <w:autoSpaceDE/>
        <w:autoSpaceDN/>
        <w:adjustRightInd/>
        <w:spacing w:after="200" w:line="276" w:lineRule="auto"/>
        <w:jc w:val="left"/>
        <w:textAlignment w:val="auto"/>
        <w:rPr>
          <w:lang w:val="en-US"/>
        </w:rPr>
      </w:pPr>
      <w:bookmarkStart w:id="3" w:name="_Ref481665671"/>
      <w:bookmarkStart w:id="4" w:name="_Toc490200902"/>
      <w:bookmarkStart w:id="5" w:name="_Toc498698422"/>
      <w:r w:rsidRPr="00BF7F7F">
        <w:rPr>
          <w:lang w:val="en-US"/>
        </w:rPr>
        <w:t>With a joint beam sweep, a beam indication must be transmitted to the UE prior to the synchronized beam switch.</w:t>
      </w:r>
      <w:bookmarkEnd w:id="3"/>
      <w:bookmarkEnd w:id="4"/>
      <w:bookmarkEnd w:id="5"/>
    </w:p>
    <w:p w14:paraId="3F8AD36E" w14:textId="77777777" w:rsidR="003B6EAD" w:rsidRDefault="003B6EAD" w:rsidP="003B6EAD">
      <w:pPr>
        <w:rPr>
          <w:lang w:val="en-US"/>
        </w:rPr>
      </w:pPr>
      <w:r w:rsidRPr="00BF7F7F">
        <w:rPr>
          <w:lang w:val="en-US"/>
        </w:rPr>
        <w:lastRenderedPageBreak/>
        <w:t>For the sequential P2/P3 sweep, the 32 TRP TX beams are swept first, and the 8 UE RX beams are swept afterwards. Using the same assumptions as for the joint sweep, the beam sweeping would be completed in 3 slots. Once the beam sweep is performed, the TRP and the UE uses the new best beams without any delay.</w:t>
      </w:r>
    </w:p>
    <w:p w14:paraId="4BDE0065" w14:textId="77777777" w:rsidR="003B6EAD" w:rsidRPr="00BF7F7F" w:rsidRDefault="003B6EAD" w:rsidP="003B6EAD">
      <w:pPr>
        <w:rPr>
          <w:lang w:val="en-US"/>
        </w:rPr>
      </w:pPr>
      <w:r w:rsidRPr="00BF7F7F">
        <w:rPr>
          <w:lang w:val="en-US"/>
        </w:rPr>
        <w:t>For comparison, we also simulate fully digital beamforming systems where there is a TXRU per TRP antenna element and polarization. In this case, non-</w:t>
      </w:r>
      <w:proofErr w:type="spellStart"/>
      <w:r w:rsidRPr="00BF7F7F">
        <w:rPr>
          <w:lang w:val="en-US"/>
        </w:rPr>
        <w:t>precoded</w:t>
      </w:r>
      <w:proofErr w:type="spellEnd"/>
      <w:r w:rsidRPr="00BF7F7F">
        <w:rPr>
          <w:lang w:val="en-US"/>
        </w:rPr>
        <w:t xml:space="preserve"> CSI-RS is transmitted every 5-th slot and a 64-port LTE Rel-13 Class A style codebook is used to determine the best beam for the downlink data transmission. The UE has either 2 or 4 antenna elements.</w:t>
      </w:r>
    </w:p>
    <w:p w14:paraId="1EC20FF0" w14:textId="77777777" w:rsidR="003B6EAD" w:rsidRPr="00BF7F7F" w:rsidRDefault="003B6EAD" w:rsidP="003B6EAD">
      <w:pPr>
        <w:rPr>
          <w:lang w:val="en-US"/>
        </w:rPr>
      </w:pPr>
      <w:r w:rsidRPr="00BF7F7F">
        <w:rPr>
          <w:lang w:val="en-US"/>
        </w:rPr>
        <w:t>As another reference, a beam management system without RX beam sweeping where the UE is equipped with 2 isotropic antenna elements is evaluated as well.</w:t>
      </w:r>
    </w:p>
    <w:p w14:paraId="15EA3D96" w14:textId="77777777" w:rsidR="003B6EAD" w:rsidRPr="00BF7F7F" w:rsidRDefault="003B6EAD" w:rsidP="003B6EAD">
      <w:pPr>
        <w:rPr>
          <w:lang w:val="en-US"/>
        </w:rPr>
      </w:pPr>
      <w:r w:rsidRPr="00BF7F7F">
        <w:rPr>
          <w:lang w:val="en-US"/>
        </w:rPr>
        <w:t>All systems use a proportional fair scheduler, wideband in the analogue and frequency-selective in the digital beamforming case. Both the analogue and digital beamforming solutions rely on CSI reports every 5</w:t>
      </w:r>
      <w:r w:rsidRPr="00BF7F7F">
        <w:rPr>
          <w:vertAlign w:val="superscript"/>
          <w:lang w:val="en-US"/>
        </w:rPr>
        <w:t>th</w:t>
      </w:r>
      <w:r w:rsidRPr="00BF7F7F">
        <w:rPr>
          <w:lang w:val="en-US"/>
        </w:rPr>
        <w:t xml:space="preserve"> slot to perform link adaptation, precoder selection, and rank adaptation. In the digital beamforming case, frequency-selective precoding with 6RB </w:t>
      </w:r>
      <w:proofErr w:type="spellStart"/>
      <w:r w:rsidRPr="00BF7F7F">
        <w:rPr>
          <w:lang w:val="en-US"/>
        </w:rPr>
        <w:t>subband</w:t>
      </w:r>
      <w:proofErr w:type="spellEnd"/>
      <w:r w:rsidRPr="00BF7F7F">
        <w:rPr>
          <w:lang w:val="en-US"/>
        </w:rPr>
        <w:t xml:space="preserve"> is used, while the analogue system of course utilizes wideband precoding.</w:t>
      </w:r>
    </w:p>
    <w:p w14:paraId="31C5F09D" w14:textId="77777777" w:rsidR="003B6EAD" w:rsidRDefault="003B6EAD" w:rsidP="003B6EAD">
      <w:pPr>
        <w:rPr>
          <w:lang w:val="en-US"/>
        </w:rPr>
      </w:pPr>
      <w:r>
        <w:fldChar w:fldCharType="begin"/>
      </w:r>
      <w:r w:rsidRPr="009922A8">
        <w:rPr>
          <w:lang w:val="en-US"/>
        </w:rPr>
        <w:instrText xml:space="preserve"> REF _Ref481657911 \h </w:instrText>
      </w:r>
      <w:r>
        <w:fldChar w:fldCharType="separate"/>
      </w:r>
      <w:r w:rsidRPr="009922A8">
        <w:rPr>
          <w:lang w:val="en-US"/>
        </w:rPr>
        <w:t xml:space="preserve">Figure </w:t>
      </w:r>
      <w:r w:rsidRPr="009922A8">
        <w:rPr>
          <w:noProof/>
          <w:lang w:val="en-US"/>
        </w:rPr>
        <w:t>2</w:t>
      </w:r>
      <w:r>
        <w:fldChar w:fldCharType="end"/>
      </w:r>
      <w:r w:rsidRPr="009922A8">
        <w:rPr>
          <w:lang w:val="en-US"/>
        </w:rPr>
        <w:t xml:space="preserve"> shows CDFs of user throughput (in bps/Hz) for the 5G Urban macro (</w:t>
      </w:r>
      <w:proofErr w:type="spellStart"/>
      <w:r w:rsidRPr="009922A8">
        <w:rPr>
          <w:lang w:val="en-US"/>
        </w:rPr>
        <w:t>UMa</w:t>
      </w:r>
      <w:proofErr w:type="spellEnd"/>
      <w:r w:rsidRPr="009922A8">
        <w:rPr>
          <w:lang w:val="en-US"/>
        </w:rPr>
        <w:t xml:space="preserve">) scenario at 30 GHz using a full buffer traffic model while </w:t>
      </w:r>
      <w:r>
        <w:fldChar w:fldCharType="begin"/>
      </w:r>
      <w:r w:rsidRPr="009922A8">
        <w:rPr>
          <w:lang w:val="en-US"/>
        </w:rPr>
        <w:instrText xml:space="preserve"> REF _Ref481657965 \h </w:instrText>
      </w:r>
      <w:r>
        <w:fldChar w:fldCharType="separate"/>
      </w:r>
      <w:r w:rsidRPr="009922A8">
        <w:rPr>
          <w:lang w:val="en-US"/>
        </w:rPr>
        <w:t xml:space="preserve">Table </w:t>
      </w:r>
      <w:r w:rsidRPr="009922A8">
        <w:rPr>
          <w:noProof/>
          <w:lang w:val="en-US"/>
        </w:rPr>
        <w:t>1</w:t>
      </w:r>
      <w:r>
        <w:fldChar w:fldCharType="end"/>
      </w:r>
      <w:r w:rsidRPr="009922A8">
        <w:rPr>
          <w:lang w:val="en-US"/>
        </w:rPr>
        <w:t xml:space="preserve"> shows numerical values of the average user throughput. </w:t>
      </w:r>
      <w:r w:rsidRPr="00BF7F7F">
        <w:rPr>
          <w:lang w:val="en-US"/>
        </w:rPr>
        <w:t xml:space="preserve">Details of the simulation assumptions are given in the appendix. </w:t>
      </w:r>
    </w:p>
    <w:p w14:paraId="6B31201C" w14:textId="63FF3CF3" w:rsidR="003B6EAD" w:rsidRPr="00BF7F7F" w:rsidRDefault="003B6EAD" w:rsidP="003B6EAD">
      <w:pPr>
        <w:rPr>
          <w:lang w:val="en-US"/>
        </w:rPr>
      </w:pPr>
      <w:r w:rsidRPr="00BF7F7F">
        <w:rPr>
          <w:lang w:val="en-US"/>
        </w:rPr>
        <w:t>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The results further show that there is only an insignificant performance difference between the joint and sequential beam sweep solutions, around 2% in average throughput.</w:t>
      </w:r>
    </w:p>
    <w:p w14:paraId="56D77A55" w14:textId="5333D9F6" w:rsidR="003B6EAD" w:rsidRDefault="003B6EAD" w:rsidP="003B6EAD">
      <w:pPr>
        <w:pStyle w:val="Observation"/>
        <w:overflowPunct/>
        <w:autoSpaceDE/>
        <w:autoSpaceDN/>
        <w:adjustRightInd/>
        <w:spacing w:after="200" w:line="276" w:lineRule="auto"/>
        <w:jc w:val="left"/>
        <w:textAlignment w:val="auto"/>
        <w:rPr>
          <w:lang w:val="en-US"/>
        </w:rPr>
      </w:pPr>
      <w:bookmarkStart w:id="6" w:name="_Ref481665724"/>
      <w:bookmarkStart w:id="7" w:name="_Toc490200904"/>
      <w:bookmarkStart w:id="8" w:name="_Toc498698423"/>
      <w:r w:rsidRPr="00BF7F7F">
        <w:rPr>
          <w:lang w:val="en-US"/>
        </w:rPr>
        <w:t>There is only an insignificant performance difference between joint and sequential beam sweeps.</w:t>
      </w:r>
      <w:bookmarkEnd w:id="6"/>
      <w:bookmarkEnd w:id="7"/>
      <w:bookmarkEnd w:id="8"/>
    </w:p>
    <w:p w14:paraId="073D835E" w14:textId="4264E18C" w:rsidR="003B6EAD" w:rsidRDefault="003B6EAD" w:rsidP="003B6EAD">
      <w:pPr>
        <w:pStyle w:val="Observation"/>
        <w:numPr>
          <w:ilvl w:val="0"/>
          <w:numId w:val="0"/>
        </w:numPr>
        <w:overflowPunct/>
        <w:autoSpaceDE/>
        <w:autoSpaceDN/>
        <w:adjustRightInd/>
        <w:spacing w:after="200" w:line="276" w:lineRule="auto"/>
        <w:ind w:left="1701" w:hanging="1701"/>
        <w:jc w:val="left"/>
        <w:textAlignment w:val="auto"/>
        <w:rPr>
          <w:lang w:val="en-US"/>
        </w:rPr>
      </w:pPr>
      <w:bookmarkStart w:id="9" w:name="_Toc498355105"/>
      <w:bookmarkStart w:id="10" w:name="_Toc498698424"/>
      <w:r w:rsidRPr="004656DA">
        <w:rPr>
          <w:noProof/>
          <w:lang w:val="en-US" w:eastAsia="en-US"/>
        </w:rPr>
        <w:drawing>
          <wp:inline distT="0" distB="0" distL="0" distR="0" wp14:anchorId="681916B9" wp14:editId="3B10E17B">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60395"/>
                    </a:xfrm>
                    <a:prstGeom prst="rect">
                      <a:avLst/>
                    </a:prstGeom>
                  </pic:spPr>
                </pic:pic>
              </a:graphicData>
            </a:graphic>
          </wp:inline>
        </w:drawing>
      </w:r>
      <w:bookmarkEnd w:id="9"/>
      <w:bookmarkEnd w:id="10"/>
    </w:p>
    <w:p w14:paraId="6B7801E7" w14:textId="77777777" w:rsidR="003B6EAD" w:rsidRPr="00BF7F7F" w:rsidRDefault="003B6EAD" w:rsidP="003B6EAD">
      <w:pPr>
        <w:pStyle w:val="Caption"/>
        <w:ind w:left="1701" w:firstLine="567"/>
        <w:jc w:val="both"/>
        <w:rPr>
          <w:lang w:val="en-US"/>
        </w:rPr>
      </w:pPr>
      <w:bookmarkStart w:id="11" w:name="_Ref481657911"/>
      <w:r w:rsidRPr="00BF7F7F">
        <w:rPr>
          <w:lang w:val="en-US"/>
        </w:rPr>
        <w:t xml:space="preserve">Figure </w:t>
      </w:r>
      <w:r>
        <w:fldChar w:fldCharType="begin"/>
      </w:r>
      <w:r w:rsidRPr="00BF7F7F">
        <w:rPr>
          <w:lang w:val="en-US"/>
        </w:rPr>
        <w:instrText xml:space="preserve"> SEQ Figure \* ARABIC </w:instrText>
      </w:r>
      <w:r>
        <w:fldChar w:fldCharType="separate"/>
      </w:r>
      <w:r w:rsidRPr="00BF7F7F">
        <w:rPr>
          <w:noProof/>
          <w:lang w:val="en-US"/>
        </w:rPr>
        <w:t>2</w:t>
      </w:r>
      <w:r>
        <w:fldChar w:fldCharType="end"/>
      </w:r>
      <w:bookmarkEnd w:id="11"/>
      <w:r w:rsidRPr="00BF7F7F">
        <w:rPr>
          <w:lang w:val="en-US"/>
        </w:rPr>
        <w:t xml:space="preserve">: C.D.F of user throughput in 5G </w:t>
      </w:r>
      <w:proofErr w:type="spellStart"/>
      <w:r w:rsidRPr="00BF7F7F">
        <w:rPr>
          <w:lang w:val="en-US"/>
        </w:rPr>
        <w:t>UMa</w:t>
      </w:r>
      <w:proofErr w:type="spellEnd"/>
    </w:p>
    <w:p w14:paraId="3C4ED8EB" w14:textId="77777777" w:rsidR="003B6EAD" w:rsidRPr="00BF7F7F" w:rsidRDefault="003B6EAD" w:rsidP="003B6EAD">
      <w:pPr>
        <w:pStyle w:val="Caption"/>
        <w:keepNext/>
        <w:rPr>
          <w:lang w:val="en-US"/>
        </w:rPr>
      </w:pPr>
      <w:bookmarkStart w:id="12" w:name="_Ref481657965"/>
      <w:r w:rsidRPr="00BF7F7F">
        <w:rPr>
          <w:lang w:val="en-US"/>
        </w:rPr>
        <w:lastRenderedPageBreak/>
        <w:t xml:space="preserve">Table </w:t>
      </w:r>
      <w:r>
        <w:fldChar w:fldCharType="begin"/>
      </w:r>
      <w:r w:rsidRPr="00BF7F7F">
        <w:rPr>
          <w:lang w:val="en-US"/>
        </w:rPr>
        <w:instrText xml:space="preserve"> SEQ Table \* ARABIC </w:instrText>
      </w:r>
      <w:r>
        <w:fldChar w:fldCharType="separate"/>
      </w:r>
      <w:r w:rsidRPr="00BF7F7F">
        <w:rPr>
          <w:noProof/>
          <w:lang w:val="en-US"/>
        </w:rPr>
        <w:t>1</w:t>
      </w:r>
      <w:r>
        <w:fldChar w:fldCharType="end"/>
      </w:r>
      <w:bookmarkEnd w:id="12"/>
      <w:r w:rsidRPr="00BF7F7F">
        <w:rPr>
          <w:lang w:val="en-US"/>
        </w:rPr>
        <w:t xml:space="preserve">: Average user throughput for evaluated schemes in 5G </w:t>
      </w:r>
      <w:proofErr w:type="spellStart"/>
      <w:r w:rsidRPr="00BF7F7F">
        <w:rPr>
          <w:lang w:val="en-US"/>
        </w:rPr>
        <w:t>UMa</w:t>
      </w:r>
      <w:proofErr w:type="spellEnd"/>
      <w:r w:rsidRPr="00BF7F7F">
        <w:rPr>
          <w:lang w:val="en-US"/>
        </w:rPr>
        <w:t xml:space="preserve">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3B6EAD" w:rsidRPr="004656DA" w14:paraId="405D5E05" w14:textId="77777777" w:rsidTr="00F83F1A">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65817404" w14:textId="77777777" w:rsidR="003B6EAD" w:rsidRPr="004656DA" w:rsidRDefault="003B6EAD" w:rsidP="00F83F1A">
            <w:pPr>
              <w:rPr>
                <w:lang w:val="en-US"/>
              </w:rPr>
            </w:pPr>
            <w:r w:rsidRPr="004656DA">
              <w:t>Scheme</w:t>
            </w:r>
          </w:p>
        </w:tc>
        <w:tc>
          <w:tcPr>
            <w:tcW w:w="2762" w:type="dxa"/>
            <w:gridSpan w:val="2"/>
            <w:noWrap/>
            <w:hideMark/>
          </w:tcPr>
          <w:p w14:paraId="324C9E30" w14:textId="77777777" w:rsidR="003B6EAD" w:rsidRPr="004656DA" w:rsidRDefault="003B6EAD" w:rsidP="00F83F1A">
            <w:pPr>
              <w:cnfStyle w:val="100000000000" w:firstRow="1" w:lastRow="0" w:firstColumn="0" w:lastColumn="0" w:oddVBand="0" w:evenVBand="0" w:oddHBand="0" w:evenHBand="0" w:firstRowFirstColumn="0" w:firstRowLastColumn="0" w:lastRowFirstColumn="0" w:lastRowLastColumn="0"/>
            </w:pPr>
            <w:r w:rsidRPr="004656DA">
              <w:t>Average user throughput</w:t>
            </w:r>
          </w:p>
        </w:tc>
      </w:tr>
      <w:tr w:rsidR="003B6EAD" w:rsidRPr="004656DA" w14:paraId="121924D5" w14:textId="77777777" w:rsidTr="00F83F1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58ECC3B3" w14:textId="77777777" w:rsidR="003B6EAD" w:rsidRPr="004656DA" w:rsidRDefault="003B6EAD" w:rsidP="00F83F1A"/>
        </w:tc>
        <w:tc>
          <w:tcPr>
            <w:tcW w:w="1321" w:type="dxa"/>
            <w:noWrap/>
            <w:hideMark/>
          </w:tcPr>
          <w:p w14:paraId="0E1C9AB9"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7A6865DF"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3B6EAD" w:rsidRPr="004656DA" w14:paraId="4C67D871" w14:textId="77777777" w:rsidTr="00F83F1A">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69A6CCED" w14:textId="77777777" w:rsidR="003B6EAD" w:rsidRPr="004656DA" w:rsidRDefault="003B6EAD" w:rsidP="00F83F1A">
            <w:r w:rsidRPr="004656DA">
              <w:t>Digital implementation 2RX</w:t>
            </w:r>
          </w:p>
        </w:tc>
        <w:tc>
          <w:tcPr>
            <w:tcW w:w="1321" w:type="dxa"/>
            <w:noWrap/>
            <w:hideMark/>
          </w:tcPr>
          <w:p w14:paraId="3F10A03A"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7BDF9BC5"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0%</w:t>
            </w:r>
          </w:p>
        </w:tc>
      </w:tr>
      <w:tr w:rsidR="003B6EAD" w:rsidRPr="004656DA" w14:paraId="7F9D7F9B" w14:textId="77777777" w:rsidTr="00F83F1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6E734E7" w14:textId="77777777" w:rsidR="003B6EAD" w:rsidRPr="004656DA" w:rsidRDefault="003B6EAD" w:rsidP="00F83F1A">
            <w:r w:rsidRPr="004656DA">
              <w:t>Beam management 2RX</w:t>
            </w:r>
          </w:p>
        </w:tc>
        <w:tc>
          <w:tcPr>
            <w:tcW w:w="1321" w:type="dxa"/>
            <w:noWrap/>
            <w:hideMark/>
          </w:tcPr>
          <w:p w14:paraId="2EE55132"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2E68A562"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sidRPr="004656DA">
              <w:t>-1</w:t>
            </w:r>
            <w:r>
              <w:t>1</w:t>
            </w:r>
            <w:r w:rsidRPr="004656DA">
              <w:t>%</w:t>
            </w:r>
          </w:p>
        </w:tc>
      </w:tr>
      <w:tr w:rsidR="003B6EAD" w:rsidRPr="004656DA" w14:paraId="0269324F" w14:textId="77777777" w:rsidTr="00F83F1A">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583569CC" w14:textId="77777777" w:rsidR="003B6EAD" w:rsidRPr="00BF7F7F" w:rsidRDefault="003B6EAD" w:rsidP="00F83F1A">
            <w:pPr>
              <w:rPr>
                <w:lang w:val="en-US"/>
              </w:rPr>
            </w:pPr>
            <w:r w:rsidRPr="00BF7F7F">
              <w:rPr>
                <w:lang w:val="en-US"/>
              </w:rPr>
              <w:t>Beam management 2RX Panel Joint TX+RX sweep</w:t>
            </w:r>
          </w:p>
        </w:tc>
        <w:tc>
          <w:tcPr>
            <w:tcW w:w="1321" w:type="dxa"/>
            <w:noWrap/>
            <w:hideMark/>
          </w:tcPr>
          <w:p w14:paraId="1428A721"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76A065AA"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1</w:t>
            </w:r>
            <w:r>
              <w:t>2</w:t>
            </w:r>
            <w:r w:rsidRPr="004656DA">
              <w:t>%</w:t>
            </w:r>
          </w:p>
        </w:tc>
      </w:tr>
      <w:tr w:rsidR="003B6EAD" w:rsidRPr="004656DA" w14:paraId="628A9658" w14:textId="77777777" w:rsidTr="00F83F1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18BBA471" w14:textId="77777777" w:rsidR="003B6EAD" w:rsidRPr="00BF7F7F" w:rsidRDefault="003B6EAD" w:rsidP="00F83F1A">
            <w:pPr>
              <w:rPr>
                <w:lang w:val="en-US"/>
              </w:rPr>
            </w:pPr>
            <w:r w:rsidRPr="00BF7F7F">
              <w:rPr>
                <w:lang w:val="en-US"/>
              </w:rPr>
              <w:t>Beam management 2RX Panel Separate TX+RX sweep</w:t>
            </w:r>
          </w:p>
        </w:tc>
        <w:tc>
          <w:tcPr>
            <w:tcW w:w="1321" w:type="dxa"/>
            <w:noWrap/>
            <w:hideMark/>
          </w:tcPr>
          <w:p w14:paraId="71A04F2D"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2E0A772C"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sidRPr="004656DA">
              <w:t>13%</w:t>
            </w:r>
          </w:p>
        </w:tc>
      </w:tr>
      <w:tr w:rsidR="003B6EAD" w:rsidRPr="004656DA" w14:paraId="667AC934" w14:textId="77777777" w:rsidTr="00F83F1A">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79B6931E" w14:textId="77777777" w:rsidR="003B6EAD" w:rsidRPr="004656DA" w:rsidRDefault="003B6EAD" w:rsidP="00F83F1A">
            <w:r w:rsidRPr="004656DA">
              <w:t>Digital implementation 4RX</w:t>
            </w:r>
          </w:p>
        </w:tc>
        <w:tc>
          <w:tcPr>
            <w:tcW w:w="1321" w:type="dxa"/>
            <w:noWrap/>
            <w:hideMark/>
          </w:tcPr>
          <w:p w14:paraId="6C36EE57"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0.5</w:t>
            </w:r>
            <w:r>
              <w:t>1</w:t>
            </w:r>
          </w:p>
        </w:tc>
        <w:tc>
          <w:tcPr>
            <w:tcW w:w="1488" w:type="dxa"/>
            <w:gridSpan w:val="2"/>
            <w:noWrap/>
            <w:hideMark/>
          </w:tcPr>
          <w:p w14:paraId="126276F8"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sidRPr="004656DA">
              <w:t>34%</w:t>
            </w:r>
          </w:p>
        </w:tc>
      </w:tr>
    </w:tbl>
    <w:p w14:paraId="332D9320" w14:textId="5526E247" w:rsidR="003B6EAD" w:rsidRDefault="003B6EAD" w:rsidP="003B6EAD">
      <w:pPr>
        <w:pStyle w:val="Observation"/>
        <w:numPr>
          <w:ilvl w:val="0"/>
          <w:numId w:val="0"/>
        </w:numPr>
        <w:overflowPunct/>
        <w:autoSpaceDE/>
        <w:autoSpaceDN/>
        <w:adjustRightInd/>
        <w:spacing w:after="200" w:line="276" w:lineRule="auto"/>
        <w:ind w:left="1701" w:hanging="1701"/>
        <w:jc w:val="left"/>
        <w:textAlignment w:val="auto"/>
        <w:rPr>
          <w:lang w:val="en-US"/>
        </w:rPr>
      </w:pPr>
    </w:p>
    <w:p w14:paraId="4FC3936F" w14:textId="532AA036" w:rsidR="003B6EAD" w:rsidRDefault="003B6EAD" w:rsidP="003B6EAD">
      <w:pPr>
        <w:rPr>
          <w:lang w:val="en-US"/>
        </w:rPr>
      </w:pPr>
      <w:r w:rsidRPr="009922A8">
        <w:rPr>
          <w:lang w:val="en-US"/>
        </w:rPr>
        <w:t xml:space="preserve">The corresponding results for Indoor Hotspot scenario are presented in </w:t>
      </w:r>
      <w:r>
        <w:fldChar w:fldCharType="begin"/>
      </w:r>
      <w:r w:rsidRPr="009922A8">
        <w:rPr>
          <w:lang w:val="en-US"/>
        </w:rPr>
        <w:instrText xml:space="preserve"> REF _Ref481659954 \h </w:instrText>
      </w:r>
      <w:r>
        <w:instrText xml:space="preserve"> \* MERGEFORMAT </w:instrText>
      </w:r>
      <w:r>
        <w:fldChar w:fldCharType="separate"/>
      </w:r>
      <w:r w:rsidRPr="009922A8">
        <w:rPr>
          <w:lang w:val="en-US"/>
        </w:rPr>
        <w:t xml:space="preserve">Table </w:t>
      </w:r>
      <w:r w:rsidRPr="009922A8">
        <w:rPr>
          <w:noProof/>
          <w:lang w:val="en-US"/>
        </w:rPr>
        <w:t>2</w:t>
      </w:r>
      <w:r>
        <w:fldChar w:fldCharType="end"/>
      </w:r>
      <w:r w:rsidRPr="009922A8">
        <w:rPr>
          <w:lang w:val="en-US"/>
        </w:rPr>
        <w:t xml:space="preserve"> below. </w:t>
      </w:r>
      <w:r w:rsidRPr="00BF7F7F">
        <w:rPr>
          <w:lang w:val="en-US"/>
        </w:rPr>
        <w:t xml:space="preserve">For this scenario, the FTP1 traffic model with 0.1 MB packet size has been used. As may be observed, the trend is similar as for the 5G </w:t>
      </w:r>
      <w:proofErr w:type="spellStart"/>
      <w:r w:rsidRPr="00BF7F7F">
        <w:rPr>
          <w:lang w:val="en-US"/>
        </w:rPr>
        <w:t>UMa</w:t>
      </w:r>
      <w:proofErr w:type="spellEnd"/>
      <w:r w:rsidRPr="00BF7F7F">
        <w:rPr>
          <w:lang w:val="en-US"/>
        </w:rPr>
        <w:t xml:space="preserve"> scenario: only a couple of percent in throughput gain is seen with joint beam sweep procedure over separate beam sweep procedure. As the CSI-RS overhead is not taken into account in these simulations, the results are optimistic for the joint beam sweep procedure and the separate beam sweep procedure will likely perform much better than the joint one if CSI-RS overhead is modelled.</w:t>
      </w:r>
    </w:p>
    <w:p w14:paraId="2CBE6412" w14:textId="11CBDFF9" w:rsidR="003B6EAD" w:rsidRDefault="003B6EAD" w:rsidP="003B6EAD">
      <w:pPr>
        <w:pStyle w:val="Caption"/>
        <w:keepNext/>
        <w:rPr>
          <w:lang w:val="en-US"/>
        </w:rPr>
      </w:pPr>
      <w:r w:rsidRPr="00BF7F7F">
        <w:rPr>
          <w:lang w:val="en-US"/>
        </w:rPr>
        <w:t xml:space="preserve">Table </w:t>
      </w:r>
      <w:r>
        <w:fldChar w:fldCharType="begin"/>
      </w:r>
      <w:r w:rsidRPr="00BF7F7F">
        <w:rPr>
          <w:lang w:val="en-US"/>
        </w:rPr>
        <w:instrText xml:space="preserve"> SEQ Table \* ARABIC </w:instrText>
      </w:r>
      <w:r>
        <w:fldChar w:fldCharType="separate"/>
      </w:r>
      <w:r w:rsidRPr="00BF7F7F">
        <w:rPr>
          <w:noProof/>
          <w:lang w:val="en-US"/>
        </w:rPr>
        <w:t>2</w:t>
      </w:r>
      <w:r>
        <w:fldChar w:fldCharType="end"/>
      </w:r>
      <w:r w:rsidRPr="00BF7F7F">
        <w:rPr>
          <w:lang w:val="en-US"/>
        </w:rP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28"/>
        <w:gridCol w:w="850"/>
      </w:tblGrid>
      <w:tr w:rsidR="003B6EAD" w:rsidRPr="004656DA" w14:paraId="63BAD0EF" w14:textId="77777777" w:rsidTr="00F83F1A">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55203F3A" w14:textId="77777777" w:rsidR="003B6EAD" w:rsidRPr="004656DA" w:rsidRDefault="003B6EAD" w:rsidP="00F83F1A">
            <w:pPr>
              <w:rPr>
                <w:lang w:val="en-US"/>
              </w:rPr>
            </w:pPr>
            <w:r w:rsidRPr="004656DA">
              <w:t>Scheme</w:t>
            </w:r>
          </w:p>
        </w:tc>
        <w:tc>
          <w:tcPr>
            <w:tcW w:w="2300" w:type="dxa"/>
            <w:gridSpan w:val="2"/>
            <w:noWrap/>
            <w:hideMark/>
          </w:tcPr>
          <w:p w14:paraId="512685D0" w14:textId="77777777" w:rsidR="003B6EAD" w:rsidRPr="004656DA" w:rsidRDefault="003B6EAD" w:rsidP="00F83F1A">
            <w:pPr>
              <w:cnfStyle w:val="100000000000" w:firstRow="1" w:lastRow="0" w:firstColumn="0" w:lastColumn="0" w:oddVBand="0" w:evenVBand="0" w:oddHBand="0" w:evenHBand="0" w:firstRowFirstColumn="0" w:firstRowLastColumn="0" w:lastRowFirstColumn="0" w:lastRowLastColumn="0"/>
            </w:pPr>
            <w:r>
              <w:t>Cell edge UPT</w:t>
            </w:r>
          </w:p>
        </w:tc>
        <w:tc>
          <w:tcPr>
            <w:tcW w:w="1700" w:type="dxa"/>
            <w:gridSpan w:val="2"/>
          </w:tcPr>
          <w:p w14:paraId="4DE84C10" w14:textId="77777777" w:rsidR="003B6EAD" w:rsidRPr="004656DA" w:rsidRDefault="003B6EAD" w:rsidP="00F83F1A">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Average UPT</w:t>
            </w:r>
          </w:p>
        </w:tc>
      </w:tr>
      <w:tr w:rsidR="003B6EAD" w:rsidRPr="004656DA" w14:paraId="2CB5D58B" w14:textId="77777777" w:rsidTr="00F83F1A">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10EE59D6" w14:textId="77777777" w:rsidR="003B6EAD" w:rsidRPr="004656DA" w:rsidRDefault="003B6EAD" w:rsidP="00F83F1A"/>
        </w:tc>
        <w:tc>
          <w:tcPr>
            <w:tcW w:w="1450" w:type="dxa"/>
            <w:noWrap/>
            <w:hideMark/>
          </w:tcPr>
          <w:p w14:paraId="22F927A2"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4B7230DE"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c>
          <w:tcPr>
            <w:tcW w:w="850" w:type="dxa"/>
          </w:tcPr>
          <w:p w14:paraId="76C98545"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2C0A92FE"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3B6EAD" w:rsidRPr="004656DA" w14:paraId="25EE3010" w14:textId="77777777" w:rsidTr="00F83F1A">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6CE02F9" w14:textId="77777777" w:rsidR="003B6EAD" w:rsidRPr="004656DA" w:rsidRDefault="003B6EAD" w:rsidP="00F83F1A">
            <w:r w:rsidRPr="004656DA">
              <w:t>Digital implementation 2RX</w:t>
            </w:r>
          </w:p>
        </w:tc>
        <w:tc>
          <w:tcPr>
            <w:tcW w:w="0" w:type="dxa"/>
            <w:noWrap/>
            <w:vAlign w:val="bottom"/>
            <w:hideMark/>
          </w:tcPr>
          <w:p w14:paraId="3854DD41"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0.61</w:t>
            </w:r>
          </w:p>
        </w:tc>
        <w:tc>
          <w:tcPr>
            <w:tcW w:w="0" w:type="dxa"/>
            <w:noWrap/>
            <w:vAlign w:val="bottom"/>
            <w:hideMark/>
          </w:tcPr>
          <w:p w14:paraId="2AB8D571"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c>
          <w:tcPr>
            <w:tcW w:w="0" w:type="dxa"/>
            <w:vAlign w:val="bottom"/>
          </w:tcPr>
          <w:p w14:paraId="0FE106D4"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2.47</w:t>
            </w:r>
          </w:p>
        </w:tc>
        <w:tc>
          <w:tcPr>
            <w:tcW w:w="0" w:type="dxa"/>
            <w:vAlign w:val="bottom"/>
          </w:tcPr>
          <w:p w14:paraId="46CF9E06"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r>
      <w:tr w:rsidR="003B6EAD" w:rsidRPr="004656DA" w14:paraId="0871434E" w14:textId="77777777" w:rsidTr="00F83F1A">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DB68E29" w14:textId="77777777" w:rsidR="003B6EAD" w:rsidRPr="004656DA" w:rsidRDefault="003B6EAD" w:rsidP="00F83F1A">
            <w:r w:rsidRPr="004656DA">
              <w:t>Beam management 2RX</w:t>
            </w:r>
          </w:p>
        </w:tc>
        <w:tc>
          <w:tcPr>
            <w:tcW w:w="0" w:type="dxa"/>
            <w:noWrap/>
            <w:vAlign w:val="bottom"/>
            <w:hideMark/>
          </w:tcPr>
          <w:p w14:paraId="1F788527"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0.43</w:t>
            </w:r>
          </w:p>
        </w:tc>
        <w:tc>
          <w:tcPr>
            <w:tcW w:w="0" w:type="dxa"/>
            <w:noWrap/>
            <w:vAlign w:val="bottom"/>
            <w:hideMark/>
          </w:tcPr>
          <w:p w14:paraId="6D98DCDE"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-28%</w:t>
            </w:r>
          </w:p>
        </w:tc>
        <w:tc>
          <w:tcPr>
            <w:tcW w:w="0" w:type="dxa"/>
            <w:vAlign w:val="bottom"/>
          </w:tcPr>
          <w:p w14:paraId="1C5E173A"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2.02</w:t>
            </w:r>
          </w:p>
        </w:tc>
        <w:tc>
          <w:tcPr>
            <w:tcW w:w="0" w:type="dxa"/>
            <w:vAlign w:val="bottom"/>
          </w:tcPr>
          <w:p w14:paraId="60ADD92B"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-18%</w:t>
            </w:r>
          </w:p>
        </w:tc>
      </w:tr>
      <w:tr w:rsidR="003B6EAD" w:rsidRPr="004656DA" w14:paraId="65D6BC12" w14:textId="77777777" w:rsidTr="00F83F1A">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7C2FC466" w14:textId="77777777" w:rsidR="003B6EAD" w:rsidRPr="00BF7F7F" w:rsidRDefault="003B6EAD" w:rsidP="00F83F1A">
            <w:pPr>
              <w:rPr>
                <w:lang w:val="en-US"/>
              </w:rPr>
            </w:pPr>
            <w:r w:rsidRPr="00BF7F7F">
              <w:rPr>
                <w:lang w:val="en-US"/>
              </w:rPr>
              <w:t>Beam management 2RX Panel Joint TX+RX sweep</w:t>
            </w:r>
          </w:p>
        </w:tc>
        <w:tc>
          <w:tcPr>
            <w:tcW w:w="0" w:type="dxa"/>
            <w:noWrap/>
            <w:vAlign w:val="bottom"/>
            <w:hideMark/>
          </w:tcPr>
          <w:p w14:paraId="4F8E7EAE"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0.70</w:t>
            </w:r>
          </w:p>
        </w:tc>
        <w:tc>
          <w:tcPr>
            <w:tcW w:w="0" w:type="dxa"/>
            <w:noWrap/>
            <w:vAlign w:val="bottom"/>
            <w:hideMark/>
          </w:tcPr>
          <w:p w14:paraId="289EBC58"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15%</w:t>
            </w:r>
          </w:p>
        </w:tc>
        <w:tc>
          <w:tcPr>
            <w:tcW w:w="0" w:type="dxa"/>
            <w:vAlign w:val="bottom"/>
          </w:tcPr>
          <w:p w14:paraId="6CAC3B5B"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2.43</w:t>
            </w:r>
          </w:p>
        </w:tc>
        <w:tc>
          <w:tcPr>
            <w:tcW w:w="0" w:type="dxa"/>
            <w:vAlign w:val="bottom"/>
          </w:tcPr>
          <w:p w14:paraId="266E0586"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w:t>
            </w:r>
          </w:p>
        </w:tc>
      </w:tr>
      <w:tr w:rsidR="003B6EAD" w:rsidRPr="004656DA" w14:paraId="7B129554" w14:textId="77777777" w:rsidTr="00F83F1A">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79F9E8EF" w14:textId="77777777" w:rsidR="003B6EAD" w:rsidRPr="00BF7F7F" w:rsidRDefault="003B6EAD" w:rsidP="00F83F1A">
            <w:pPr>
              <w:rPr>
                <w:lang w:val="en-US"/>
              </w:rPr>
            </w:pPr>
            <w:r w:rsidRPr="00BF7F7F">
              <w:rPr>
                <w:lang w:val="en-US"/>
              </w:rPr>
              <w:t>Beam management 2RX Panel Separate TX+RX sweep</w:t>
            </w:r>
          </w:p>
        </w:tc>
        <w:tc>
          <w:tcPr>
            <w:tcW w:w="0" w:type="dxa"/>
            <w:noWrap/>
            <w:vAlign w:val="bottom"/>
            <w:hideMark/>
          </w:tcPr>
          <w:p w14:paraId="036A1655"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0.72</w:t>
            </w:r>
          </w:p>
        </w:tc>
        <w:tc>
          <w:tcPr>
            <w:tcW w:w="0" w:type="dxa"/>
            <w:noWrap/>
            <w:vAlign w:val="bottom"/>
            <w:hideMark/>
          </w:tcPr>
          <w:p w14:paraId="17E777F3"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17%</w:t>
            </w:r>
          </w:p>
        </w:tc>
        <w:tc>
          <w:tcPr>
            <w:tcW w:w="0" w:type="dxa"/>
            <w:vAlign w:val="bottom"/>
          </w:tcPr>
          <w:p w14:paraId="25F15A2E"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2.44</w:t>
            </w:r>
          </w:p>
        </w:tc>
        <w:tc>
          <w:tcPr>
            <w:tcW w:w="0" w:type="dxa"/>
            <w:vAlign w:val="bottom"/>
          </w:tcPr>
          <w:p w14:paraId="371D5354" w14:textId="77777777" w:rsidR="003B6EAD" w:rsidRPr="004656DA" w:rsidRDefault="003B6EAD" w:rsidP="00F83F1A">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w:t>
            </w:r>
          </w:p>
        </w:tc>
      </w:tr>
      <w:tr w:rsidR="003B6EAD" w:rsidRPr="004656DA" w14:paraId="7D583346" w14:textId="77777777" w:rsidTr="00F83F1A">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12F7B33A" w14:textId="77777777" w:rsidR="003B6EAD" w:rsidRPr="004656DA" w:rsidRDefault="003B6EAD" w:rsidP="00F83F1A">
            <w:r w:rsidRPr="004656DA">
              <w:t>Digital implementation 4RX</w:t>
            </w:r>
          </w:p>
        </w:tc>
        <w:tc>
          <w:tcPr>
            <w:tcW w:w="0" w:type="dxa"/>
            <w:noWrap/>
            <w:vAlign w:val="bottom"/>
            <w:hideMark/>
          </w:tcPr>
          <w:p w14:paraId="43A3675A"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1.1</w:t>
            </w:r>
          </w:p>
        </w:tc>
        <w:tc>
          <w:tcPr>
            <w:tcW w:w="0" w:type="dxa"/>
            <w:noWrap/>
            <w:vAlign w:val="bottom"/>
            <w:hideMark/>
          </w:tcPr>
          <w:p w14:paraId="6EC0B2C5"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76%</w:t>
            </w:r>
          </w:p>
        </w:tc>
        <w:tc>
          <w:tcPr>
            <w:tcW w:w="0" w:type="dxa"/>
            <w:vAlign w:val="bottom"/>
          </w:tcPr>
          <w:p w14:paraId="71972FEA"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3.15</w:t>
            </w:r>
          </w:p>
        </w:tc>
        <w:tc>
          <w:tcPr>
            <w:tcW w:w="0" w:type="dxa"/>
            <w:vAlign w:val="bottom"/>
          </w:tcPr>
          <w:p w14:paraId="50162A0E" w14:textId="77777777" w:rsidR="003B6EAD" w:rsidRPr="004656DA" w:rsidRDefault="003B6EAD" w:rsidP="00F83F1A">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28%</w:t>
            </w:r>
          </w:p>
        </w:tc>
      </w:tr>
    </w:tbl>
    <w:p w14:paraId="555C1073" w14:textId="77777777" w:rsidR="003B6EAD" w:rsidRPr="003B6EAD" w:rsidRDefault="003B6EAD" w:rsidP="003B6EAD">
      <w:pPr>
        <w:rPr>
          <w:lang w:val="en-US"/>
        </w:rPr>
      </w:pPr>
    </w:p>
    <w:p w14:paraId="6D234264" w14:textId="6F165F50" w:rsidR="003B6EAD" w:rsidRPr="00BF7F7F" w:rsidRDefault="003B6EAD" w:rsidP="003B6EAD">
      <w:pPr>
        <w:rPr>
          <w:lang w:val="en-US"/>
        </w:rPr>
      </w:pPr>
      <w:r w:rsidRPr="009922A8">
        <w:rPr>
          <w:lang w:val="en-US"/>
        </w:rPr>
        <w:t xml:space="preserve">These results show that for the evaluated scenarios, the hidden reflections shown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are extremely uncommon. </w:t>
      </w:r>
      <w:r w:rsidRPr="00BF7F7F">
        <w:rPr>
          <w:lang w:val="en-US"/>
        </w:rPr>
        <w:t>There seem to be little if any potential performance gains with procedures that are optimized to capture these effects, even w</w:t>
      </w:r>
      <w:r>
        <w:rPr>
          <w:lang w:val="en-US"/>
        </w:rPr>
        <w:t>hen overhead is not considered. Overall, the results point to that</w:t>
      </w:r>
    </w:p>
    <w:p w14:paraId="1F2B2B8D" w14:textId="2458605F" w:rsidR="003A0E41" w:rsidRDefault="003B6EAD" w:rsidP="002611E7">
      <w:pPr>
        <w:pStyle w:val="Observation"/>
      </w:pPr>
      <w:bookmarkStart w:id="13" w:name="_Toc498698425"/>
      <w:r>
        <w:t>The hidden reflections depicted in Figure 1 are very uncommon and do not motivate the introduction of beam indications.</w:t>
      </w:r>
      <w:bookmarkEnd w:id="13"/>
    </w:p>
    <w:p w14:paraId="56327F3C" w14:textId="77777777" w:rsidR="00C01F33" w:rsidRPr="00CE0424" w:rsidRDefault="00C01F33" w:rsidP="003A0E41">
      <w:pPr>
        <w:pStyle w:val="Heading1"/>
      </w:pPr>
      <w:r w:rsidRPr="00CE0424">
        <w:lastRenderedPageBreak/>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7A93353" w14:textId="6A5CC178" w:rsidR="00B71BD2"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98422" w:history="1">
        <w:r w:rsidR="00B71BD2" w:rsidRPr="000064E3">
          <w:rPr>
            <w:rStyle w:val="Hyperlink"/>
            <w:lang w:val="en-US"/>
          </w:rPr>
          <w:t>Observation 1</w:t>
        </w:r>
        <w:r w:rsidR="00B71BD2">
          <w:rPr>
            <w:rFonts w:asciiTheme="minorHAnsi" w:eastAsiaTheme="minorEastAsia" w:hAnsiTheme="minorHAnsi" w:cstheme="minorBidi"/>
            <w:b w:val="0"/>
            <w:sz w:val="22"/>
            <w:lang w:eastAsia="en-US"/>
          </w:rPr>
          <w:tab/>
        </w:r>
        <w:r w:rsidR="00B71BD2" w:rsidRPr="000064E3">
          <w:rPr>
            <w:rStyle w:val="Hyperlink"/>
            <w:lang w:val="en-US"/>
          </w:rPr>
          <w:t>With a joint beam sweep, a beam indication must be transmitted to the UE prior to the synchronized beam switch.</w:t>
        </w:r>
      </w:hyperlink>
    </w:p>
    <w:p w14:paraId="6122E871" w14:textId="0772C4A7" w:rsidR="00B71BD2" w:rsidRDefault="001A1E84">
      <w:pPr>
        <w:pStyle w:val="TOC1"/>
        <w:rPr>
          <w:rFonts w:asciiTheme="minorHAnsi" w:eastAsiaTheme="minorEastAsia" w:hAnsiTheme="minorHAnsi" w:cstheme="minorBidi"/>
          <w:b w:val="0"/>
          <w:sz w:val="22"/>
          <w:lang w:eastAsia="en-US"/>
        </w:rPr>
      </w:pPr>
      <w:hyperlink w:anchor="_Toc498698423" w:history="1">
        <w:r w:rsidR="00B71BD2" w:rsidRPr="000064E3">
          <w:rPr>
            <w:rStyle w:val="Hyperlink"/>
            <w:lang w:val="en-US"/>
          </w:rPr>
          <w:t>Observation 2</w:t>
        </w:r>
        <w:r w:rsidR="00B71BD2">
          <w:rPr>
            <w:rFonts w:asciiTheme="minorHAnsi" w:eastAsiaTheme="minorEastAsia" w:hAnsiTheme="minorHAnsi" w:cstheme="minorBidi"/>
            <w:b w:val="0"/>
            <w:sz w:val="22"/>
            <w:lang w:eastAsia="en-US"/>
          </w:rPr>
          <w:tab/>
        </w:r>
        <w:r w:rsidR="00B71BD2" w:rsidRPr="000064E3">
          <w:rPr>
            <w:rStyle w:val="Hyperlink"/>
            <w:lang w:val="en-US"/>
          </w:rPr>
          <w:t>There is only an insignificant performance difference between joint and sequential beam sweeps.</w:t>
        </w:r>
      </w:hyperlink>
    </w:p>
    <w:p w14:paraId="133C2978" w14:textId="60D11782" w:rsidR="00B71BD2" w:rsidRDefault="001A1E84">
      <w:pPr>
        <w:pStyle w:val="TOC1"/>
        <w:rPr>
          <w:rFonts w:asciiTheme="minorHAnsi" w:eastAsiaTheme="minorEastAsia" w:hAnsiTheme="minorHAnsi" w:cstheme="minorBidi"/>
          <w:b w:val="0"/>
          <w:sz w:val="22"/>
          <w:lang w:eastAsia="en-US"/>
        </w:rPr>
      </w:pPr>
      <w:hyperlink w:anchor="_Toc498698424" w:history="1">
        <w:bookmarkStart w:id="14" w:name="_Toc498698070"/>
        <w:r w:rsidR="00B71BD2" w:rsidRPr="000064E3">
          <w:rPr>
            <w:rStyle w:val="Hyperlink"/>
          </w:rPr>
          <w:drawing>
            <wp:inline distT="0" distB="0" distL="0" distR="0" wp14:anchorId="20C9D007" wp14:editId="793E728F">
              <wp:extent cx="5943600" cy="31603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60395"/>
                      </a:xfrm>
                      <a:prstGeom prst="rect">
                        <a:avLst/>
                      </a:prstGeom>
                    </pic:spPr>
                  </pic:pic>
                </a:graphicData>
              </a:graphic>
            </wp:inline>
          </w:drawing>
        </w:r>
        <w:bookmarkEnd w:id="14"/>
      </w:hyperlink>
    </w:p>
    <w:p w14:paraId="060FA216" w14:textId="5141236E" w:rsidR="00B71BD2" w:rsidRDefault="001A1E84">
      <w:pPr>
        <w:pStyle w:val="TOC1"/>
        <w:rPr>
          <w:rFonts w:asciiTheme="minorHAnsi" w:eastAsiaTheme="minorEastAsia" w:hAnsiTheme="minorHAnsi" w:cstheme="minorBidi"/>
          <w:b w:val="0"/>
          <w:sz w:val="22"/>
          <w:lang w:eastAsia="en-US"/>
        </w:rPr>
      </w:pPr>
      <w:hyperlink w:anchor="_Toc498698425" w:history="1">
        <w:r w:rsidR="00B71BD2" w:rsidRPr="000064E3">
          <w:rPr>
            <w:rStyle w:val="Hyperlink"/>
          </w:rPr>
          <w:t>Observation 3</w:t>
        </w:r>
        <w:r w:rsidR="00B71BD2">
          <w:rPr>
            <w:rFonts w:asciiTheme="minorHAnsi" w:eastAsiaTheme="minorEastAsia" w:hAnsiTheme="minorHAnsi" w:cstheme="minorBidi"/>
            <w:b w:val="0"/>
            <w:sz w:val="22"/>
            <w:lang w:eastAsia="en-US"/>
          </w:rPr>
          <w:tab/>
        </w:r>
        <w:r w:rsidR="00B71BD2" w:rsidRPr="000064E3">
          <w:rPr>
            <w:rStyle w:val="Hyperlink"/>
          </w:rPr>
          <w:t>The hidden reflections depicted in Figure 1 are very uncommon and do not motivate the introduction of beam indications.</w:t>
        </w:r>
      </w:hyperlink>
    </w:p>
    <w:p w14:paraId="60B357CF" w14:textId="1C00D99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t>References</w:t>
      </w:r>
    </w:p>
    <w:p w14:paraId="6CFAAA6D" w14:textId="5E7B68F0" w:rsidR="005E072D" w:rsidRDefault="005E072D" w:rsidP="005E072D">
      <w:pPr>
        <w:pStyle w:val="Reference"/>
      </w:pPr>
      <w:bookmarkStart w:id="16" w:name="_Ref498698345"/>
      <w:r w:rsidRPr="005E072D">
        <w:t>R1-1702674, “Beam management overview”, Ericsson, RAN1#88, Athens, February 2017</w:t>
      </w:r>
      <w:bookmarkEnd w:id="16"/>
    </w:p>
    <w:p w14:paraId="3BC9304B" w14:textId="71AA404B" w:rsidR="003A7EF3" w:rsidRPr="005E072D" w:rsidRDefault="008F6596" w:rsidP="005E072D">
      <w:pPr>
        <w:pStyle w:val="Reference"/>
      </w:pPr>
      <w:bookmarkStart w:id="17" w:name="_Ref498698362"/>
      <w:r>
        <w:t>R1-1720722</w:t>
      </w:r>
      <w:bookmarkStart w:id="18" w:name="_GoBack"/>
      <w:bookmarkEnd w:id="18"/>
      <w:r w:rsidR="00220DD8" w:rsidRPr="005E072D">
        <w:t xml:space="preserve">, </w:t>
      </w:r>
      <w:r w:rsidR="005E072D" w:rsidRPr="005E072D">
        <w:t>Beam management without beam indication</w:t>
      </w:r>
      <w:r w:rsidR="00220DD8" w:rsidRPr="005E072D">
        <w:t xml:space="preserve">, </w:t>
      </w:r>
      <w:r w:rsidR="005E072D" w:rsidRPr="005E072D">
        <w:t>Ericsson, RAN1 #90bis, Reno, November 2017</w:t>
      </w:r>
      <w:bookmarkEnd w:id="17"/>
    </w:p>
    <w:sectPr w:rsidR="003A7EF3" w:rsidRPr="005E072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774D7" w14:textId="77777777" w:rsidR="001A1E84" w:rsidRDefault="001A1E84">
      <w:r>
        <w:separator/>
      </w:r>
    </w:p>
  </w:endnote>
  <w:endnote w:type="continuationSeparator" w:id="0">
    <w:p w14:paraId="0D5704CD" w14:textId="77777777" w:rsidR="001A1E84" w:rsidRDefault="001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CE518" w14:textId="77777777" w:rsidR="001A1E84" w:rsidRDefault="001A1E84">
      <w:r>
        <w:separator/>
      </w:r>
    </w:p>
  </w:footnote>
  <w:footnote w:type="continuationSeparator" w:id="0">
    <w:p w14:paraId="0309185D" w14:textId="77777777" w:rsidR="001A1E84" w:rsidRDefault="001A1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6"/>
  </w:num>
  <w:num w:numId="17">
    <w:abstractNumId w:val="17"/>
  </w:num>
  <w:num w:numId="18">
    <w:abstractNumId w:val="14"/>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3A8E"/>
    <w:rsid w:val="0018143F"/>
    <w:rsid w:val="00190AC1"/>
    <w:rsid w:val="0019341A"/>
    <w:rsid w:val="00197DF9"/>
    <w:rsid w:val="001A1987"/>
    <w:rsid w:val="001A1E84"/>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7DAA"/>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EAD"/>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46A6"/>
    <w:rsid w:val="005C6DD7"/>
    <w:rsid w:val="005C74FB"/>
    <w:rsid w:val="005D1602"/>
    <w:rsid w:val="005E072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B25"/>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37CA"/>
    <w:rsid w:val="008376AC"/>
    <w:rsid w:val="008444E8"/>
    <w:rsid w:val="00844E80"/>
    <w:rsid w:val="00846FE7"/>
    <w:rsid w:val="00856911"/>
    <w:rsid w:val="008677FD"/>
    <w:rsid w:val="008706D4"/>
    <w:rsid w:val="00870F8A"/>
    <w:rsid w:val="008719A4"/>
    <w:rsid w:val="00871D23"/>
    <w:rsid w:val="00874312"/>
    <w:rsid w:val="0087437C"/>
    <w:rsid w:val="00874459"/>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596"/>
    <w:rsid w:val="00902350"/>
    <w:rsid w:val="0090336B"/>
    <w:rsid w:val="009053AA"/>
    <w:rsid w:val="00906939"/>
    <w:rsid w:val="00910B7D"/>
    <w:rsid w:val="00911DFB"/>
    <w:rsid w:val="009139D9"/>
    <w:rsid w:val="00914AD8"/>
    <w:rsid w:val="00916079"/>
    <w:rsid w:val="00917CE9"/>
    <w:rsid w:val="00920751"/>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4FF0"/>
    <w:rsid w:val="00A13E54"/>
    <w:rsid w:val="00A15745"/>
    <w:rsid w:val="00A17F63"/>
    <w:rsid w:val="00A2193B"/>
    <w:rsid w:val="00A2351A"/>
    <w:rsid w:val="00A264A9"/>
    <w:rsid w:val="00A27785"/>
    <w:rsid w:val="00A30187"/>
    <w:rsid w:val="00A3448A"/>
    <w:rsid w:val="00A36297"/>
    <w:rsid w:val="00A41E2B"/>
    <w:rsid w:val="00A45B74"/>
    <w:rsid w:val="00A50421"/>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1BD2"/>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95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D525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GridTable5Dark-Accent5">
    <w:name w:val="Grid Table 5 Dark Accent 5"/>
    <w:basedOn w:val="TableNormal"/>
    <w:uiPriority w:val="50"/>
    <w:rsid w:val="003B6E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AE4DC-DFA4-4658-A173-0F490351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2017-11-17T19:48:00Z</dcterms:created>
  <dcterms:modified xsi:type="dcterms:W3CDTF">2017-11-17T19:48:00Z</dcterms:modified>
</cp:coreProperties>
</file>